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6FB4" w:rsidRPr="00E16FB4" w:rsidRDefault="00E16FB4" w:rsidP="00E16FB4">
      <w:pPr>
        <w:pStyle w:val="Title"/>
        <w:rPr>
          <w:sz w:val="52"/>
          <w:szCs w:val="52"/>
        </w:rPr>
      </w:pPr>
      <w:r w:rsidRPr="00A80E57">
        <w:rPr>
          <w:color w:val="318B70" w:themeColor="accent4" w:themeShade="BF"/>
          <w:sz w:val="52"/>
          <w:szCs w:val="52"/>
        </w:rPr>
        <w:t>Moniaive Initiative</w:t>
      </w:r>
      <w:r w:rsidRPr="00E16FB4">
        <w:rPr>
          <w:sz w:val="52"/>
          <w:szCs w:val="52"/>
        </w:rPr>
        <w:t xml:space="preserve"> </w:t>
      </w:r>
    </w:p>
    <w:p w:rsidR="00E16FB4" w:rsidRPr="00C65C97" w:rsidRDefault="00E16FB4" w:rsidP="00E16FB4">
      <w:pPr>
        <w:pStyle w:val="Title"/>
        <w:rPr>
          <w:sz w:val="60"/>
          <w:szCs w:val="60"/>
        </w:rPr>
      </w:pPr>
      <w:r w:rsidRPr="00C65C97">
        <w:rPr>
          <w:sz w:val="60"/>
          <w:szCs w:val="60"/>
        </w:rPr>
        <w:t xml:space="preserve">Community Survey 2015 </w:t>
      </w:r>
    </w:p>
    <w:p w:rsidR="00E16FB4" w:rsidRPr="00C75DA1" w:rsidRDefault="00E16FB4" w:rsidP="00E16FB4">
      <w:pPr>
        <w:pStyle w:val="Title"/>
        <w:rPr>
          <w:sz w:val="44"/>
          <w:szCs w:val="44"/>
        </w:rPr>
      </w:pPr>
      <w:r w:rsidRPr="00C75DA1">
        <w:rPr>
          <w:sz w:val="44"/>
          <w:szCs w:val="44"/>
        </w:rPr>
        <w:t>Brief Report</w:t>
      </w:r>
      <w:r w:rsidR="00C75DA1" w:rsidRPr="00C75DA1">
        <w:rPr>
          <w:sz w:val="44"/>
          <w:szCs w:val="44"/>
        </w:rPr>
        <w:t xml:space="preserve"> for </w:t>
      </w:r>
      <w:r w:rsidR="007F6044">
        <w:rPr>
          <w:sz w:val="44"/>
          <w:szCs w:val="44"/>
        </w:rPr>
        <w:t xml:space="preserve">the </w:t>
      </w:r>
      <w:r w:rsidR="008C72B0">
        <w:rPr>
          <w:sz w:val="44"/>
          <w:szCs w:val="44"/>
        </w:rPr>
        <w:t xml:space="preserve">Community Spaces </w:t>
      </w:r>
      <w:r w:rsidR="00C75DA1" w:rsidRPr="00C75DA1">
        <w:rPr>
          <w:sz w:val="44"/>
          <w:szCs w:val="44"/>
        </w:rPr>
        <w:t>Project</w:t>
      </w:r>
      <w:r w:rsidR="00B7583B" w:rsidRPr="00C75DA1">
        <w:rPr>
          <w:sz w:val="44"/>
          <w:szCs w:val="44"/>
        </w:rPr>
        <w:t xml:space="preserve"> </w:t>
      </w:r>
    </w:p>
    <w:p w:rsidR="00C75DA1" w:rsidRPr="00F51F31" w:rsidRDefault="00C75DA1" w:rsidP="00F51F31"/>
    <w:p w:rsidR="000D14D3" w:rsidRPr="00A80E57" w:rsidRDefault="00E16FB4" w:rsidP="00A80E57">
      <w:pPr>
        <w:pStyle w:val="Heading1"/>
      </w:pPr>
      <w:r w:rsidRPr="00A80E57">
        <w:t>Who Responded?</w:t>
      </w:r>
    </w:p>
    <w:p w:rsidR="00B7583B" w:rsidRPr="00B7583B" w:rsidRDefault="00B7583B" w:rsidP="00B7583B"/>
    <w:p w:rsidR="00E16FB4" w:rsidRDefault="00E16FB4">
      <w:r>
        <w:t>We received</w:t>
      </w:r>
      <w:r w:rsidRPr="00C75DA1">
        <w:t xml:space="preserve"> completed </w:t>
      </w:r>
      <w:r>
        <w:t xml:space="preserve">Questionnaires back from 48 households, out of a distribution of 700.  Whilst </w:t>
      </w:r>
      <w:r w:rsidR="003C2032">
        <w:t xml:space="preserve">this appears low </w:t>
      </w:r>
      <w:r>
        <w:t xml:space="preserve">(less than 10%) </w:t>
      </w:r>
      <w:r w:rsidR="003C2032">
        <w:t>it is a typical response rate.  The results</w:t>
      </w:r>
      <w:r>
        <w:t xml:space="preserve"> represent the views of some 98 adults and 28 children, and many were packed full of useful comments and interesting ideas. </w:t>
      </w:r>
      <w:r w:rsidR="00A41271">
        <w:t xml:space="preserve">  </w:t>
      </w:r>
    </w:p>
    <w:p w:rsidR="00E16FB4" w:rsidRPr="00C75DA1" w:rsidRDefault="00E16FB4" w:rsidP="00B7583B">
      <w:pPr>
        <w:ind w:firstLine="720"/>
        <w:rPr>
          <w:color w:val="1C6194" w:themeColor="accent2" w:themeShade="BF"/>
        </w:rPr>
      </w:pPr>
      <w:r w:rsidRPr="00C75DA1">
        <w:rPr>
          <w:color w:val="1C6194" w:themeColor="accent2" w:themeShade="BF"/>
        </w:rPr>
        <w:t xml:space="preserve">75% of respondents have lived in </w:t>
      </w:r>
      <w:proofErr w:type="spellStart"/>
      <w:r w:rsidRPr="00C75DA1">
        <w:rPr>
          <w:color w:val="1C6194" w:themeColor="accent2" w:themeShade="BF"/>
        </w:rPr>
        <w:t>Glencairn</w:t>
      </w:r>
      <w:proofErr w:type="spellEnd"/>
      <w:r w:rsidRPr="00C75DA1">
        <w:rPr>
          <w:color w:val="1C6194" w:themeColor="accent2" w:themeShade="BF"/>
        </w:rPr>
        <w:t xml:space="preserve"> for over 5 years</w:t>
      </w:r>
    </w:p>
    <w:p w:rsidR="00E16FB4" w:rsidRPr="00C75DA1" w:rsidRDefault="00A41271" w:rsidP="00B7583B">
      <w:pPr>
        <w:ind w:firstLine="720"/>
        <w:rPr>
          <w:color w:val="00B050"/>
        </w:rPr>
      </w:pPr>
      <w:r w:rsidRPr="00C75DA1">
        <w:rPr>
          <w:color w:val="00B050"/>
        </w:rPr>
        <w:t>35</w:t>
      </w:r>
      <w:r w:rsidR="00E16FB4" w:rsidRPr="00C75DA1">
        <w:rPr>
          <w:color w:val="00B050"/>
        </w:rPr>
        <w:t xml:space="preserve">% of respondents work in </w:t>
      </w:r>
      <w:proofErr w:type="spellStart"/>
      <w:r w:rsidR="00E16FB4" w:rsidRPr="00C75DA1">
        <w:rPr>
          <w:color w:val="00B050"/>
        </w:rPr>
        <w:t>Glencairn</w:t>
      </w:r>
      <w:proofErr w:type="spellEnd"/>
    </w:p>
    <w:p w:rsidR="00E16FB4" w:rsidRPr="00C75DA1" w:rsidRDefault="00E16FB4" w:rsidP="00B7583B">
      <w:pPr>
        <w:ind w:firstLine="720"/>
        <w:rPr>
          <w:color w:val="FF0000"/>
        </w:rPr>
      </w:pPr>
      <w:r w:rsidRPr="00C75DA1">
        <w:rPr>
          <w:color w:val="FF0000"/>
        </w:rPr>
        <w:t>77% of respondents own their own home</w:t>
      </w:r>
    </w:p>
    <w:p w:rsidR="00E16FB4" w:rsidRPr="007F6044" w:rsidRDefault="00E16FB4" w:rsidP="00B7583B">
      <w:pPr>
        <w:ind w:firstLine="720"/>
        <w:rPr>
          <w:color w:val="7030A0"/>
        </w:rPr>
      </w:pPr>
      <w:r w:rsidRPr="007F6044">
        <w:rPr>
          <w:color w:val="7030A0"/>
        </w:rPr>
        <w:t>58% of respondents are part of a local or community group or organization</w:t>
      </w:r>
    </w:p>
    <w:p w:rsidR="00E16FB4" w:rsidRDefault="00E16FB4"/>
    <w:p w:rsidR="00E16FB4" w:rsidRDefault="00E16FB4" w:rsidP="00A80E57">
      <w:pPr>
        <w:pStyle w:val="Heading1"/>
      </w:pPr>
      <w:r>
        <w:t xml:space="preserve">What does it tell us about existing </w:t>
      </w:r>
      <w:r w:rsidR="008C72B0">
        <w:t xml:space="preserve">Community Space </w:t>
      </w:r>
      <w:r>
        <w:t>usage?</w:t>
      </w:r>
    </w:p>
    <w:p w:rsidR="00B7583B" w:rsidRPr="00B7583B" w:rsidRDefault="00B7583B" w:rsidP="00B7583B"/>
    <w:p w:rsidR="00064195" w:rsidRDefault="008C72B0">
      <w:proofErr w:type="spellStart"/>
      <w:r>
        <w:t>Glencairn</w:t>
      </w:r>
      <w:proofErr w:type="spellEnd"/>
      <w:r>
        <w:t xml:space="preserve"> is fortunate to enj</w:t>
      </w:r>
      <w:r w:rsidR="007F6044">
        <w:t xml:space="preserve">oy the use of a </w:t>
      </w:r>
      <w:r w:rsidR="00C34049">
        <w:t xml:space="preserve">number </w:t>
      </w:r>
      <w:r w:rsidR="007F6044">
        <w:t>of</w:t>
      </w:r>
      <w:r>
        <w:t xml:space="preserve"> buildings of varying sizes</w:t>
      </w:r>
      <w:r w:rsidR="007F6044">
        <w:t xml:space="preserve"> and facilities</w:t>
      </w:r>
      <w:r>
        <w:t>.</w:t>
      </w:r>
      <w:r w:rsidR="007F6044">
        <w:t xml:space="preserve">  These accommodate a wide range of community groups and organisations, and a good variety of sport and leisure activities, including a number of substantial events which draw in participants from outside the community.</w:t>
      </w:r>
    </w:p>
    <w:p w:rsidR="008C72B0" w:rsidRDefault="008C72B0" w:rsidP="00B7583B">
      <w:pPr>
        <w:ind w:firstLine="720"/>
        <w:rPr>
          <w:color w:val="1481AB" w:themeColor="accent1" w:themeShade="BF"/>
        </w:rPr>
      </w:pPr>
      <w:r>
        <w:rPr>
          <w:color w:val="1481AB" w:themeColor="accent1" w:themeShade="BF"/>
        </w:rPr>
        <w:t xml:space="preserve">88% of respondents use the </w:t>
      </w:r>
      <w:proofErr w:type="spellStart"/>
      <w:r>
        <w:rPr>
          <w:color w:val="1481AB" w:themeColor="accent1" w:themeShade="BF"/>
        </w:rPr>
        <w:t>Glencairn</w:t>
      </w:r>
      <w:proofErr w:type="spellEnd"/>
      <w:r>
        <w:rPr>
          <w:color w:val="1481AB" w:themeColor="accent1" w:themeShade="BF"/>
        </w:rPr>
        <w:t xml:space="preserve"> Memorial Institute</w:t>
      </w:r>
      <w:r w:rsidR="004C7A39">
        <w:rPr>
          <w:color w:val="1481AB" w:themeColor="accent1" w:themeShade="BF"/>
        </w:rPr>
        <w:t xml:space="preserve"> (GMI)</w:t>
      </w:r>
      <w:r>
        <w:rPr>
          <w:color w:val="1481AB" w:themeColor="accent1" w:themeShade="BF"/>
        </w:rPr>
        <w:t>, 21% on a weekly basis</w:t>
      </w:r>
    </w:p>
    <w:p w:rsidR="00064195" w:rsidRPr="00C75DA1" w:rsidRDefault="008C72B0" w:rsidP="00B7583B">
      <w:pPr>
        <w:ind w:firstLine="720"/>
        <w:rPr>
          <w:color w:val="00B050"/>
        </w:rPr>
      </w:pPr>
      <w:r>
        <w:rPr>
          <w:color w:val="1481AB" w:themeColor="accent1" w:themeShade="BF"/>
        </w:rPr>
        <w:t xml:space="preserve"> </w:t>
      </w:r>
      <w:r>
        <w:rPr>
          <w:color w:val="00B050"/>
        </w:rPr>
        <w:t>62% of respondents use the Masonic Hall, but 54% use it only 2-3 times a year</w:t>
      </w:r>
    </w:p>
    <w:p w:rsidR="00064195" w:rsidRDefault="008C72B0" w:rsidP="00C34049">
      <w:pPr>
        <w:ind w:left="720"/>
        <w:rPr>
          <w:color w:val="FF0000"/>
        </w:rPr>
      </w:pPr>
      <w:r>
        <w:rPr>
          <w:color w:val="FF0000"/>
        </w:rPr>
        <w:t xml:space="preserve">67% of respondents say they have never used the Paterson Rooms, </w:t>
      </w:r>
      <w:r w:rsidR="00C34049">
        <w:rPr>
          <w:color w:val="FF0000"/>
        </w:rPr>
        <w:t>whilst only 20% use them</w:t>
      </w:r>
      <w:r>
        <w:rPr>
          <w:color w:val="FF0000"/>
        </w:rPr>
        <w:t xml:space="preserve"> </w:t>
      </w:r>
      <w:r w:rsidR="00C34049">
        <w:rPr>
          <w:color w:val="FF0000"/>
        </w:rPr>
        <w:t>on a regular basis</w:t>
      </w:r>
    </w:p>
    <w:p w:rsidR="00C34049" w:rsidRPr="00F56A4C" w:rsidRDefault="00F56A4C" w:rsidP="00C34049">
      <w:pPr>
        <w:ind w:left="720"/>
        <w:rPr>
          <w:color w:val="7030A0"/>
        </w:rPr>
      </w:pPr>
      <w:r w:rsidRPr="00F56A4C">
        <w:rPr>
          <w:color w:val="7030A0"/>
        </w:rPr>
        <w:t>17% of respondents regularly use other community buildings, including</w:t>
      </w:r>
      <w:r w:rsidR="003C2032">
        <w:rPr>
          <w:color w:val="7030A0"/>
        </w:rPr>
        <w:t xml:space="preserve"> St </w:t>
      </w:r>
      <w:proofErr w:type="spellStart"/>
      <w:r w:rsidR="003C2032">
        <w:rPr>
          <w:color w:val="7030A0"/>
        </w:rPr>
        <w:t>Ninians</w:t>
      </w:r>
      <w:proofErr w:type="spellEnd"/>
      <w:r w:rsidR="003C2032">
        <w:rPr>
          <w:color w:val="7030A0"/>
        </w:rPr>
        <w:t xml:space="preserve"> Church and the Bowling</w:t>
      </w:r>
      <w:r w:rsidRPr="00F56A4C">
        <w:rPr>
          <w:color w:val="7030A0"/>
        </w:rPr>
        <w:t xml:space="preserve"> Club</w:t>
      </w:r>
      <w:bookmarkStart w:id="0" w:name="_GoBack"/>
      <w:bookmarkEnd w:id="0"/>
    </w:p>
    <w:p w:rsidR="008C72B0" w:rsidRPr="00C75DA1" w:rsidRDefault="008C72B0" w:rsidP="00F56A4C">
      <w:pPr>
        <w:rPr>
          <w:color w:val="FFC000"/>
        </w:rPr>
      </w:pPr>
    </w:p>
    <w:p w:rsidR="00064195" w:rsidRDefault="00C75DA1" w:rsidP="008C72B0">
      <w:pPr>
        <w:pStyle w:val="Heading1"/>
      </w:pPr>
      <w:r>
        <w:lastRenderedPageBreak/>
        <w:t>What</w:t>
      </w:r>
      <w:r w:rsidR="008C72B0">
        <w:t xml:space="preserve"> do you think of the existing community spaces</w:t>
      </w:r>
      <w:r w:rsidR="00064195">
        <w:t>?</w:t>
      </w:r>
    </w:p>
    <w:p w:rsidR="00064195" w:rsidRDefault="00064195"/>
    <w:p w:rsidR="008C72B0" w:rsidRDefault="00B7583B">
      <w:r>
        <w:t>We</w:t>
      </w:r>
      <w:r w:rsidR="004C7A39">
        <w:t xml:space="preserve"> understand that as the shape, size and leisure activities of a community changes, so too does </w:t>
      </w:r>
      <w:proofErr w:type="gramStart"/>
      <w:r w:rsidR="004C7A39">
        <w:t>it’s</w:t>
      </w:r>
      <w:proofErr w:type="gramEnd"/>
      <w:r w:rsidR="004C7A39">
        <w:t xml:space="preserve"> requirements for community space.  Furthermore, as buildings age, they are sometimes less able to adapt to the changing needs of their community.  This is not always immediately apparent, and sometimes only becomes so when usage drops to unsustainable levels.  We therefore asked</w:t>
      </w:r>
      <w:r w:rsidR="00C2031F">
        <w:t xml:space="preserve"> for </w:t>
      </w:r>
      <w:r w:rsidR="00F56A4C">
        <w:t xml:space="preserve">your </w:t>
      </w:r>
      <w:r w:rsidR="004C7A39">
        <w:t>views on the existing spaces.</w:t>
      </w:r>
    </w:p>
    <w:p w:rsidR="004C7A39" w:rsidRDefault="00B7583B">
      <w:pPr>
        <w:rPr>
          <w:color w:val="1481AB" w:themeColor="accent1" w:themeShade="BF"/>
        </w:rPr>
      </w:pPr>
      <w:r>
        <w:tab/>
      </w:r>
      <w:r w:rsidR="004C7A39">
        <w:rPr>
          <w:color w:val="1481AB" w:themeColor="accent1" w:themeShade="BF"/>
        </w:rPr>
        <w:t>24</w:t>
      </w:r>
      <w:r w:rsidRPr="00C75DA1">
        <w:rPr>
          <w:color w:val="1481AB" w:themeColor="accent1" w:themeShade="BF"/>
        </w:rPr>
        <w:t>% of respondents</w:t>
      </w:r>
      <w:r w:rsidR="004C7A39">
        <w:rPr>
          <w:color w:val="1481AB" w:themeColor="accent1" w:themeShade="BF"/>
        </w:rPr>
        <w:t xml:space="preserve"> feel that GMI is ‘Adequate’, whilst 23% feel it is ‘Inadequate’</w:t>
      </w:r>
    </w:p>
    <w:p w:rsidR="004C7A39" w:rsidRDefault="004C7A39">
      <w:pPr>
        <w:rPr>
          <w:color w:val="00B050"/>
        </w:rPr>
      </w:pPr>
      <w:r>
        <w:rPr>
          <w:color w:val="1481AB" w:themeColor="accent1" w:themeShade="BF"/>
        </w:rPr>
        <w:tab/>
        <w:t>23% of respondents feel that GMI is ‘well-used’ compared to 15% who said ‘under-used’</w:t>
      </w:r>
    </w:p>
    <w:p w:rsidR="00D05895" w:rsidRDefault="004C7A39" w:rsidP="004C7A39">
      <w:pPr>
        <w:ind w:firstLine="720"/>
      </w:pPr>
      <w:r>
        <w:rPr>
          <w:color w:val="00B050"/>
        </w:rPr>
        <w:t>30</w:t>
      </w:r>
      <w:r w:rsidR="00B7583B" w:rsidRPr="00C75DA1">
        <w:rPr>
          <w:color w:val="00B050"/>
        </w:rPr>
        <w:t xml:space="preserve">% of respondents </w:t>
      </w:r>
      <w:r>
        <w:rPr>
          <w:color w:val="00B050"/>
        </w:rPr>
        <w:t>feel that the Masonic Hall is ‘adequate’, and 30% that it is ‘under-used’</w:t>
      </w:r>
    </w:p>
    <w:p w:rsidR="004C7A39" w:rsidRDefault="004C7A39" w:rsidP="004C7A39">
      <w:pPr>
        <w:spacing w:after="0"/>
        <w:ind w:firstLine="720"/>
        <w:rPr>
          <w:color w:val="FF0000"/>
        </w:rPr>
      </w:pPr>
      <w:r w:rsidRPr="004C7A39">
        <w:rPr>
          <w:color w:val="FF0000"/>
        </w:rPr>
        <w:t>25% of respondents feel the Paterson Rooms are ‘adequate’, and 25</w:t>
      </w:r>
      <w:proofErr w:type="gramStart"/>
      <w:r w:rsidRPr="004C7A39">
        <w:rPr>
          <w:color w:val="FF0000"/>
        </w:rPr>
        <w:t>%  ‘under</w:t>
      </w:r>
      <w:proofErr w:type="gramEnd"/>
      <w:r w:rsidRPr="004C7A39">
        <w:rPr>
          <w:color w:val="FF0000"/>
        </w:rPr>
        <w:t>-used’</w:t>
      </w:r>
    </w:p>
    <w:p w:rsidR="004C7A39" w:rsidRPr="004C7A39" w:rsidRDefault="004C7A39" w:rsidP="004C7A39">
      <w:pPr>
        <w:spacing w:after="0"/>
        <w:ind w:firstLine="720"/>
        <w:rPr>
          <w:color w:val="FF0000"/>
        </w:rPr>
      </w:pPr>
    </w:p>
    <w:p w:rsidR="00232C12" w:rsidRDefault="00232C12" w:rsidP="00A80E57">
      <w:pPr>
        <w:pStyle w:val="Heading1"/>
      </w:pPr>
      <w:r>
        <w:t>What about the Creation of a</w:t>
      </w:r>
      <w:r w:rsidR="00C65C97">
        <w:t xml:space="preserve"> Community Hub?</w:t>
      </w:r>
    </w:p>
    <w:p w:rsidR="00C65C97" w:rsidRPr="00C65C97" w:rsidRDefault="00C65C97" w:rsidP="00A23ACE">
      <w:pPr>
        <w:spacing w:after="0"/>
      </w:pPr>
    </w:p>
    <w:p w:rsidR="00232C12" w:rsidRPr="00F56A4C" w:rsidRDefault="00232C12" w:rsidP="00F56A4C">
      <w:r>
        <w:t>One of the suggestions that Moniaive Initiative has been considering is the creation of a new community-owned facility in the High Street.  Our Survey asked questions on what type of amenity you might use, and what services and facilities it should provide.</w:t>
      </w:r>
      <w:r w:rsidR="00F56A4C">
        <w:t xml:space="preserve">  Some </w:t>
      </w:r>
      <w:r w:rsidR="00F56A4C" w:rsidRPr="00F56A4C">
        <w:t>60% of you said you</w:t>
      </w:r>
      <w:r w:rsidRPr="00F56A4C">
        <w:t xml:space="preserve"> would use a </w:t>
      </w:r>
      <w:r w:rsidRPr="00F56A4C">
        <w:rPr>
          <w:b/>
        </w:rPr>
        <w:t>Community Information Point</w:t>
      </w:r>
      <w:r w:rsidR="00F56A4C" w:rsidRPr="00F56A4C">
        <w:t>, with a further 17% suggesting you would volunteer or become involved in some way.</w:t>
      </w:r>
    </w:p>
    <w:p w:rsidR="00232C12" w:rsidRPr="00F56A4C" w:rsidRDefault="00232C12" w:rsidP="00C65C97">
      <w:pPr>
        <w:ind w:firstLine="720"/>
        <w:rPr>
          <w:color w:val="0070C0"/>
        </w:rPr>
      </w:pPr>
      <w:r w:rsidRPr="00F56A4C">
        <w:rPr>
          <w:color w:val="0070C0"/>
        </w:rPr>
        <w:t>34% of respondents said they would like to see specific provision for Youth</w:t>
      </w:r>
    </w:p>
    <w:p w:rsidR="00E05EDE" w:rsidRPr="00F56A4C" w:rsidRDefault="00E05EDE" w:rsidP="000E7172">
      <w:pPr>
        <w:ind w:firstLine="720"/>
        <w:rPr>
          <w:color w:val="00B050"/>
        </w:rPr>
      </w:pPr>
      <w:r w:rsidRPr="00F56A4C">
        <w:rPr>
          <w:color w:val="00B050"/>
        </w:rPr>
        <w:t>28% of respondents would like to see spe</w:t>
      </w:r>
      <w:r w:rsidR="000E7172" w:rsidRPr="00F56A4C">
        <w:rPr>
          <w:color w:val="00B050"/>
        </w:rPr>
        <w:t>cific provision for the Elderly</w:t>
      </w:r>
    </w:p>
    <w:p w:rsidR="00C65C97" w:rsidRPr="00F56A4C" w:rsidRDefault="00C65C97" w:rsidP="00A23ACE">
      <w:pPr>
        <w:spacing w:after="0"/>
        <w:ind w:left="720"/>
        <w:rPr>
          <w:color w:val="FF0000"/>
        </w:rPr>
      </w:pPr>
      <w:r w:rsidRPr="00F56A4C">
        <w:rPr>
          <w:color w:val="FF0000"/>
        </w:rPr>
        <w:t xml:space="preserve">81 % of respondents believe the creation of a community hub will encourage wider interaction between the many and varied community groups and organisations currently operating in </w:t>
      </w:r>
      <w:proofErr w:type="spellStart"/>
      <w:r w:rsidRPr="00F56A4C">
        <w:rPr>
          <w:color w:val="FF0000"/>
        </w:rPr>
        <w:t>Glencairn</w:t>
      </w:r>
      <w:proofErr w:type="spellEnd"/>
    </w:p>
    <w:p w:rsidR="00C65C97" w:rsidRDefault="00C65C97" w:rsidP="00A23ACE">
      <w:pPr>
        <w:spacing w:after="0"/>
        <w:ind w:left="720"/>
      </w:pPr>
    </w:p>
    <w:p w:rsidR="00F56A4C" w:rsidRDefault="00F56A4C" w:rsidP="00A23ACE">
      <w:pPr>
        <w:spacing w:after="0"/>
        <w:ind w:left="720"/>
      </w:pPr>
    </w:p>
    <w:p w:rsidR="00C65C97" w:rsidRDefault="00C65C97" w:rsidP="00A80E57">
      <w:pPr>
        <w:pStyle w:val="Heading1"/>
      </w:pPr>
      <w:r>
        <w:t>What next?</w:t>
      </w:r>
    </w:p>
    <w:p w:rsidR="00C65C97" w:rsidRPr="00C65C97" w:rsidRDefault="00C65C97" w:rsidP="00A23ACE">
      <w:pPr>
        <w:spacing w:after="0"/>
      </w:pPr>
    </w:p>
    <w:p w:rsidR="00C65C97" w:rsidRDefault="00C65C97">
      <w:r>
        <w:t>T</w:t>
      </w:r>
      <w:r w:rsidR="00A23ACE">
        <w:t>he results of this</w:t>
      </w:r>
      <w:r>
        <w:t xml:space="preserve"> Community Wide Survey</w:t>
      </w:r>
      <w:r w:rsidR="00A23ACE">
        <w:t xml:space="preserve">, along with those from the </w:t>
      </w:r>
      <w:proofErr w:type="spellStart"/>
      <w:r w:rsidR="00A23ACE">
        <w:t>SurveyMonkey</w:t>
      </w:r>
      <w:proofErr w:type="spellEnd"/>
      <w:r w:rsidR="00A23ACE">
        <w:t xml:space="preserve"> (with </w:t>
      </w:r>
      <w:proofErr w:type="spellStart"/>
      <w:r w:rsidR="00A23ACE">
        <w:t>it’s</w:t>
      </w:r>
      <w:proofErr w:type="spellEnd"/>
      <w:r w:rsidR="00A23ACE">
        <w:t xml:space="preserve"> high visitor response rate) and </w:t>
      </w:r>
      <w:r w:rsidR="00F56A4C">
        <w:t xml:space="preserve">the ongoing Groups &amp; Clubs </w:t>
      </w:r>
      <w:r w:rsidR="00A23ACE">
        <w:t>Questionnaire (representing</w:t>
      </w:r>
      <w:r w:rsidR="003C2F9A">
        <w:t xml:space="preserve"> the</w:t>
      </w:r>
      <w:r w:rsidR="00F56A4C">
        <w:t xml:space="preserve"> </w:t>
      </w:r>
      <w:r w:rsidR="003C2F9A">
        <w:t xml:space="preserve">views of the user groups of the existing </w:t>
      </w:r>
      <w:r w:rsidR="00F56A4C">
        <w:t>community buildings</w:t>
      </w:r>
      <w:r w:rsidR="00A23ACE">
        <w:t xml:space="preserve">), </w:t>
      </w:r>
      <w:r>
        <w:t>will be fed into the Community Action Plan, due to be published</w:t>
      </w:r>
      <w:r w:rsidR="00396312">
        <w:t xml:space="preserve"> by Moniaive Initiative</w:t>
      </w:r>
      <w:r>
        <w:t xml:space="preserve"> in Spring 2016</w:t>
      </w:r>
      <w:r w:rsidR="00396312">
        <w:t>.</w:t>
      </w:r>
    </w:p>
    <w:sectPr w:rsidR="00C65C97">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6322" w:rsidRDefault="00606322">
      <w:pPr>
        <w:spacing w:after="0" w:line="240" w:lineRule="auto"/>
      </w:pPr>
      <w:r>
        <w:separator/>
      </w:r>
    </w:p>
  </w:endnote>
  <w:endnote w:type="continuationSeparator" w:id="0">
    <w:p w:rsidR="00606322" w:rsidRDefault="00606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STKaiti">
    <w:altName w:val="SimSun"/>
    <w:panose1 w:val="00000000000000000000"/>
    <w:charset w:val="86"/>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1F31" w:rsidRPr="00F51F31" w:rsidRDefault="00F51F31">
    <w:pPr>
      <w:pStyle w:val="Footer"/>
      <w:rPr>
        <w:i/>
        <w:sz w:val="16"/>
        <w:szCs w:val="16"/>
      </w:rPr>
    </w:pPr>
    <w:r w:rsidRPr="00F51F31">
      <w:rPr>
        <w:b/>
        <w:sz w:val="16"/>
        <w:szCs w:val="16"/>
      </w:rPr>
      <w:t>Moniaive Initiative</w:t>
    </w:r>
    <w:r w:rsidRPr="00F51F31">
      <w:rPr>
        <w:b/>
        <w:sz w:val="16"/>
        <w:szCs w:val="16"/>
      </w:rPr>
      <w:tab/>
      <w:t xml:space="preserve">                                                            </w:t>
    </w:r>
    <w:r w:rsidRPr="00F51F31">
      <w:rPr>
        <w:i/>
        <w:sz w:val="16"/>
        <w:szCs w:val="16"/>
      </w:rPr>
      <w:t>Dropbox/MI/PROJECTS/High Street Regeneration /Community Wide Survey_Results_Jan2016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6322" w:rsidRDefault="00606322">
      <w:pPr>
        <w:spacing w:after="0" w:line="240" w:lineRule="auto"/>
      </w:pPr>
      <w:r>
        <w:separator/>
      </w:r>
    </w:p>
  </w:footnote>
  <w:footnote w:type="continuationSeparator" w:id="0">
    <w:p w:rsidR="00606322" w:rsidRDefault="006063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9A52F2"/>
    <w:multiLevelType w:val="multilevel"/>
    <w:tmpl w:val="662C18B4"/>
    <w:lvl w:ilvl="0">
      <w:start w:val="1"/>
      <w:numFmt w:val="decimal"/>
      <w:pStyle w:val="Heading1"/>
      <w:lvlText w:val="%1"/>
      <w:lvlJc w:val="left"/>
      <w:pPr>
        <w:ind w:left="432" w:hanging="432"/>
      </w:pPr>
      <w:rPr>
        <w:rFonts w:hint="default"/>
        <w:color w:val="1CADE4" w:themeColor="accent1"/>
      </w:rPr>
    </w:lvl>
    <w:lvl w:ilvl="1">
      <w:start w:val="1"/>
      <w:numFmt w:val="decimal"/>
      <w:pStyle w:val="Heading2"/>
      <w:lvlText w:val="%1.%2"/>
      <w:lvlJc w:val="left"/>
      <w:pPr>
        <w:ind w:left="576" w:hanging="576"/>
      </w:pPr>
      <w:rPr>
        <w:rFonts w:hint="default"/>
        <w:color w:val="1CADE4" w:themeColor="accent1"/>
      </w:rPr>
    </w:lvl>
    <w:lvl w:ilvl="2">
      <w:start w:val="1"/>
      <w:numFmt w:val="decimal"/>
      <w:pStyle w:val="Heading3"/>
      <w:lvlText w:val="%1.%2.%3"/>
      <w:lvlJc w:val="left"/>
      <w:pPr>
        <w:ind w:left="720" w:hanging="720"/>
      </w:pPr>
      <w:rPr>
        <w:rFonts w:hint="default"/>
        <w:color w:val="1CADE4" w:themeColor="accent1"/>
      </w:rPr>
    </w:lvl>
    <w:lvl w:ilvl="3">
      <w:start w:val="1"/>
      <w:numFmt w:val="decimal"/>
      <w:pStyle w:val="Heading4"/>
      <w:lvlText w:val="%1.%2.%3.%4"/>
      <w:lvlJc w:val="left"/>
      <w:pPr>
        <w:ind w:left="864" w:hanging="864"/>
      </w:pPr>
      <w:rPr>
        <w:rFonts w:hint="default"/>
        <w:color w:val="1CADE4" w:themeColor="accent1"/>
      </w:rPr>
    </w:lvl>
    <w:lvl w:ilvl="4">
      <w:start w:val="1"/>
      <w:numFmt w:val="decimal"/>
      <w:pStyle w:val="Heading5"/>
      <w:lvlText w:val="%1.%2.%3.%4.%5"/>
      <w:lvlJc w:val="left"/>
      <w:pPr>
        <w:ind w:left="1008" w:hanging="1008"/>
      </w:pPr>
      <w:rPr>
        <w:rFonts w:hint="default"/>
        <w:color w:val="1CADE4" w:themeColor="accent1"/>
      </w:rPr>
    </w:lvl>
    <w:lvl w:ilvl="5">
      <w:start w:val="1"/>
      <w:numFmt w:val="decimal"/>
      <w:pStyle w:val="Heading6"/>
      <w:lvlText w:val="%1.%2.%3.%4.%5.%6"/>
      <w:lvlJc w:val="left"/>
      <w:pPr>
        <w:ind w:left="1152" w:hanging="1152"/>
      </w:pPr>
      <w:rPr>
        <w:rFonts w:hint="default"/>
        <w:color w:val="1CADE4" w:themeColor="accent1"/>
      </w:rPr>
    </w:lvl>
    <w:lvl w:ilvl="6">
      <w:start w:val="1"/>
      <w:numFmt w:val="decimal"/>
      <w:pStyle w:val="Heading7"/>
      <w:lvlText w:val="%1.%2.%3.%4.%5.%6.%7"/>
      <w:lvlJc w:val="left"/>
      <w:pPr>
        <w:ind w:left="1296" w:hanging="1296"/>
      </w:pPr>
      <w:rPr>
        <w:rFonts w:hint="default"/>
        <w:color w:val="1CADE4" w:themeColor="accent1"/>
      </w:rPr>
    </w:lvl>
    <w:lvl w:ilvl="7">
      <w:start w:val="1"/>
      <w:numFmt w:val="decimal"/>
      <w:pStyle w:val="Heading8"/>
      <w:lvlText w:val="%1.%2.%3.%4.%5.%6.%7.%8"/>
      <w:lvlJc w:val="left"/>
      <w:pPr>
        <w:ind w:left="1440" w:hanging="1440"/>
      </w:pPr>
      <w:rPr>
        <w:rFonts w:hint="default"/>
        <w:color w:val="1CADE4" w:themeColor="accent1"/>
      </w:rPr>
    </w:lvl>
    <w:lvl w:ilvl="8">
      <w:start w:val="1"/>
      <w:numFmt w:val="decimal"/>
      <w:pStyle w:val="Heading9"/>
      <w:lvlText w:val="%1.%2.%3.%4.%5.%6.%7.%8.%9"/>
      <w:lvlJc w:val="left"/>
      <w:pPr>
        <w:ind w:left="1584" w:hanging="1584"/>
      </w:pPr>
      <w:rPr>
        <w:rFonts w:hint="default"/>
        <w:color w:val="1CADE4" w:themeColor="accent1"/>
      </w:rPr>
    </w:lvl>
  </w:abstractNum>
  <w:abstractNum w:abstractNumId="1" w15:restartNumberingAfterBreak="0">
    <w:nsid w:val="549B76E6"/>
    <w:multiLevelType w:val="hybridMultilevel"/>
    <w:tmpl w:val="1D409D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FB4"/>
    <w:rsid w:val="00064195"/>
    <w:rsid w:val="000D14D3"/>
    <w:rsid w:val="000E7172"/>
    <w:rsid w:val="00232C12"/>
    <w:rsid w:val="00396312"/>
    <w:rsid w:val="003C2032"/>
    <w:rsid w:val="003C2F9A"/>
    <w:rsid w:val="004118C4"/>
    <w:rsid w:val="004C7A39"/>
    <w:rsid w:val="00606322"/>
    <w:rsid w:val="00786C05"/>
    <w:rsid w:val="007F6044"/>
    <w:rsid w:val="008C72B0"/>
    <w:rsid w:val="00A23ACE"/>
    <w:rsid w:val="00A41271"/>
    <w:rsid w:val="00A80E57"/>
    <w:rsid w:val="00B24C17"/>
    <w:rsid w:val="00B7583B"/>
    <w:rsid w:val="00C2031F"/>
    <w:rsid w:val="00C34049"/>
    <w:rsid w:val="00C65C97"/>
    <w:rsid w:val="00C75DA1"/>
    <w:rsid w:val="00C84116"/>
    <w:rsid w:val="00D05895"/>
    <w:rsid w:val="00E05EDE"/>
    <w:rsid w:val="00E16FB4"/>
    <w:rsid w:val="00F51F31"/>
    <w:rsid w:val="00F56A4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77FF44B-BD23-44E0-90D1-4C10A262C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9"/>
    <w:qFormat/>
    <w:rsid w:val="00A80E57"/>
    <w:pPr>
      <w:keepNext/>
      <w:keepLines/>
      <w:numPr>
        <w:numId w:val="12"/>
      </w:numPr>
      <w:spacing w:before="240" w:after="0"/>
      <w:outlineLvl w:val="0"/>
    </w:pPr>
    <w:rPr>
      <w:rFonts w:asciiTheme="majorHAnsi" w:eastAsiaTheme="majorEastAsia" w:hAnsiTheme="majorHAnsi" w:cstheme="majorBidi"/>
      <w:b/>
      <w:bCs/>
      <w:color w:val="2E653E" w:themeColor="accent5" w:themeShade="BF"/>
      <w:sz w:val="40"/>
      <w:szCs w:val="40"/>
    </w:rPr>
  </w:style>
  <w:style w:type="paragraph" w:styleId="Heading2">
    <w:name w:val="heading 2"/>
    <w:basedOn w:val="Normal"/>
    <w:next w:val="Normal"/>
    <w:link w:val="Heading2Char"/>
    <w:autoRedefine/>
    <w:uiPriority w:val="9"/>
    <w:semiHidden/>
    <w:unhideWhenUsed/>
    <w:qFormat/>
    <w:pPr>
      <w:keepNext/>
      <w:keepLines/>
      <w:numPr>
        <w:ilvl w:val="1"/>
        <w:numId w:val="12"/>
      </w:numPr>
      <w:spacing w:before="40" w:after="0"/>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autoRedefine/>
    <w:uiPriority w:val="9"/>
    <w:semiHidden/>
    <w:unhideWhenUsed/>
    <w:qFormat/>
    <w:pPr>
      <w:keepNext/>
      <w:keepLines/>
      <w:numPr>
        <w:ilvl w:val="2"/>
        <w:numId w:val="12"/>
      </w:numPr>
      <w:spacing w:before="40" w:after="0"/>
      <w:outlineLvl w:val="2"/>
    </w:pPr>
    <w:rPr>
      <w:rFonts w:asciiTheme="majorHAnsi" w:eastAsiaTheme="majorEastAsia" w:hAnsiTheme="majorHAnsi" w:cstheme="majorBidi"/>
      <w:b/>
      <w:bCs/>
      <w:sz w:val="24"/>
      <w:szCs w:val="24"/>
    </w:rPr>
  </w:style>
  <w:style w:type="paragraph" w:styleId="Heading4">
    <w:name w:val="heading 4"/>
    <w:basedOn w:val="Normal"/>
    <w:next w:val="Normal"/>
    <w:link w:val="Heading4Char"/>
    <w:autoRedefine/>
    <w:uiPriority w:val="9"/>
    <w:semiHidden/>
    <w:unhideWhenUsed/>
    <w:qFormat/>
    <w:pPr>
      <w:keepNext/>
      <w:keepLines/>
      <w:numPr>
        <w:ilvl w:val="3"/>
        <w:numId w:val="12"/>
      </w:numPr>
      <w:spacing w:before="4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9"/>
    <w:semiHidden/>
    <w:unhideWhenUsed/>
    <w:qFormat/>
    <w:pPr>
      <w:keepNext/>
      <w:keepLines/>
      <w:numPr>
        <w:ilvl w:val="4"/>
        <w:numId w:val="12"/>
      </w:numPr>
      <w:spacing w:before="40" w:after="0"/>
      <w:outlineLvl w:val="4"/>
    </w:pPr>
    <w:rPr>
      <w:rFonts w:asciiTheme="majorHAnsi" w:eastAsiaTheme="majorEastAsia" w:hAnsiTheme="majorHAnsi" w:cstheme="majorBidi"/>
    </w:rPr>
  </w:style>
  <w:style w:type="paragraph" w:styleId="Heading6">
    <w:name w:val="heading 6"/>
    <w:basedOn w:val="Normal"/>
    <w:next w:val="Normal"/>
    <w:link w:val="Heading6Char"/>
    <w:autoRedefine/>
    <w:uiPriority w:val="9"/>
    <w:semiHidden/>
    <w:unhideWhenUsed/>
    <w:qFormat/>
    <w:pPr>
      <w:keepNext/>
      <w:keepLines/>
      <w:numPr>
        <w:ilvl w:val="5"/>
        <w:numId w:val="12"/>
      </w:numPr>
      <w:spacing w:before="40" w:after="0"/>
      <w:outlineLvl w:val="5"/>
    </w:pPr>
    <w:rPr>
      <w:rFonts w:asciiTheme="majorHAnsi" w:eastAsiaTheme="majorEastAsia" w:hAnsiTheme="majorHAnsi" w:cstheme="majorBidi"/>
      <w:sz w:val="20"/>
      <w:szCs w:val="20"/>
    </w:rPr>
  </w:style>
  <w:style w:type="paragraph" w:styleId="Heading7">
    <w:name w:val="heading 7"/>
    <w:basedOn w:val="Normal"/>
    <w:next w:val="Normal"/>
    <w:link w:val="Heading7Char"/>
    <w:autoRedefine/>
    <w:uiPriority w:val="9"/>
    <w:semiHidden/>
    <w:unhideWhenUsed/>
    <w:qFormat/>
    <w:pPr>
      <w:keepNext/>
      <w:keepLines/>
      <w:numPr>
        <w:ilvl w:val="6"/>
        <w:numId w:val="12"/>
      </w:numPr>
      <w:spacing w:before="40" w:after="0"/>
      <w:outlineLvl w:val="6"/>
    </w:pPr>
    <w:rPr>
      <w:rFonts w:asciiTheme="majorHAnsi" w:eastAsiaTheme="majorEastAsia" w:hAnsiTheme="majorHAnsi" w:cstheme="majorBidi"/>
      <w:i/>
      <w:iCs/>
      <w:sz w:val="20"/>
      <w:szCs w:val="20"/>
    </w:rPr>
  </w:style>
  <w:style w:type="paragraph" w:styleId="Heading8">
    <w:name w:val="heading 8"/>
    <w:basedOn w:val="Normal"/>
    <w:next w:val="Normal"/>
    <w:link w:val="Heading8Char"/>
    <w:autoRedefine/>
    <w:uiPriority w:val="9"/>
    <w:semiHidden/>
    <w:unhideWhenUsed/>
    <w:qFormat/>
    <w:pPr>
      <w:keepNext/>
      <w:keepLines/>
      <w:numPr>
        <w:ilvl w:val="7"/>
        <w:numId w:val="12"/>
      </w:numPr>
      <w:spacing w:before="40" w:after="0"/>
      <w:outlineLvl w:val="7"/>
    </w:pPr>
    <w:rPr>
      <w:rFonts w:asciiTheme="majorHAnsi" w:eastAsiaTheme="majorEastAsia" w:hAnsiTheme="majorHAnsi" w:cstheme="majorBidi"/>
      <w:caps/>
      <w:color w:val="272727" w:themeColor="text1" w:themeTint="D8"/>
      <w:sz w:val="18"/>
      <w:szCs w:val="18"/>
    </w:rPr>
  </w:style>
  <w:style w:type="paragraph" w:styleId="Heading9">
    <w:name w:val="heading 9"/>
    <w:basedOn w:val="Normal"/>
    <w:next w:val="Normal"/>
    <w:link w:val="Heading9Char"/>
    <w:autoRedefine/>
    <w:uiPriority w:val="9"/>
    <w:semiHidden/>
    <w:unhideWhenUsed/>
    <w:qFormat/>
    <w:pPr>
      <w:keepNext/>
      <w:keepLines/>
      <w:numPr>
        <w:ilvl w:val="8"/>
        <w:numId w:val="12"/>
      </w:numPr>
      <w:spacing w:before="40" w:after="0"/>
      <w:outlineLvl w:val="8"/>
    </w:pPr>
    <w:rPr>
      <w:rFonts w:asciiTheme="majorHAnsi" w:eastAsiaTheme="majorEastAsia" w:hAnsiTheme="majorHAnsi" w:cstheme="majorBidi"/>
      <w:i/>
      <w:iCs/>
      <w:cap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0E57"/>
    <w:rPr>
      <w:rFonts w:asciiTheme="majorHAnsi" w:eastAsiaTheme="majorEastAsia" w:hAnsiTheme="majorHAnsi" w:cstheme="majorBidi"/>
      <w:b/>
      <w:bCs/>
      <w:color w:val="2E653E" w:themeColor="accent5"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Pr>
      <w:rFonts w:asciiTheme="majorHAnsi" w:eastAsiaTheme="majorEastAsia" w:hAnsiTheme="majorHAnsi" w:cstheme="majorBidi"/>
      <w:b/>
      <w:bCs/>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rPr>
      <w:rFonts w:asciiTheme="majorHAnsi" w:eastAsiaTheme="majorEastAsia" w:hAnsiTheme="majorHAnsi" w:cstheme="majorBidi"/>
    </w:rPr>
  </w:style>
  <w:style w:type="character" w:customStyle="1" w:styleId="Heading6Char">
    <w:name w:val="Heading 6 Char"/>
    <w:basedOn w:val="DefaultParagraphFont"/>
    <w:link w:val="Heading6"/>
    <w:uiPriority w:val="9"/>
    <w:rPr>
      <w:rFonts w:asciiTheme="majorHAnsi" w:eastAsiaTheme="majorEastAsia" w:hAnsiTheme="majorHAnsi" w:cstheme="majorBidi"/>
      <w:sz w:val="20"/>
      <w:szCs w:val="20"/>
    </w:rPr>
  </w:style>
  <w:style w:type="character" w:customStyle="1" w:styleId="Heading7Char">
    <w:name w:val="Heading 7 Char"/>
    <w:basedOn w:val="DefaultParagraphFont"/>
    <w:link w:val="Heading7"/>
    <w:uiPriority w:val="9"/>
    <w:rPr>
      <w:rFonts w:asciiTheme="majorHAnsi" w:eastAsiaTheme="majorEastAsia" w:hAnsiTheme="majorHAnsi" w:cstheme="majorBidi"/>
      <w:i/>
      <w:iCs/>
      <w:sz w:val="20"/>
      <w:szCs w:val="20"/>
    </w:rPr>
  </w:style>
  <w:style w:type="character" w:customStyle="1" w:styleId="Heading8Char">
    <w:name w:val="Heading 8 Char"/>
    <w:basedOn w:val="DefaultParagraphFont"/>
    <w:link w:val="Heading8"/>
    <w:uiPriority w:val="9"/>
    <w:rPr>
      <w:rFonts w:asciiTheme="majorHAnsi" w:eastAsiaTheme="majorEastAsia" w:hAnsiTheme="majorHAnsi" w:cstheme="majorBidi"/>
      <w:caps/>
      <w:color w:val="272727" w:themeColor="text1" w:themeTint="D8"/>
      <w:sz w:val="18"/>
      <w:szCs w:val="18"/>
    </w:rPr>
  </w:style>
  <w:style w:type="character" w:customStyle="1" w:styleId="Heading9Char">
    <w:name w:val="Heading 9 Char"/>
    <w:basedOn w:val="DefaultParagraphFont"/>
    <w:link w:val="Heading9"/>
    <w:uiPriority w:val="9"/>
    <w:rPr>
      <w:rFonts w:asciiTheme="majorHAnsi" w:eastAsiaTheme="majorEastAsia" w:hAnsiTheme="majorHAnsi" w:cstheme="majorBidi"/>
      <w:i/>
      <w:iCs/>
      <w:caps/>
      <w:sz w:val="18"/>
      <w:szCs w:val="18"/>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spacing w:val="-10"/>
      <w:kern w:val="28"/>
      <w:sz w:val="72"/>
      <w:szCs w:val="72"/>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72"/>
      <w:szCs w:val="72"/>
    </w:rPr>
  </w:style>
  <w:style w:type="paragraph" w:styleId="Subtitle">
    <w:name w:val="Subtitle"/>
    <w:basedOn w:val="Normal"/>
    <w:next w:val="Normal"/>
    <w:link w:val="SubtitleChar"/>
    <w:uiPriority w:val="11"/>
    <w:qFormat/>
    <w:pPr>
      <w:numPr>
        <w:ilvl w:val="1"/>
      </w:numPr>
    </w:pPr>
    <w:rPr>
      <w:i/>
      <w:iCs/>
      <w:color w:val="5A5A5A" w:themeColor="text1" w:themeTint="A5"/>
    </w:rPr>
  </w:style>
  <w:style w:type="character" w:customStyle="1" w:styleId="SubtitleChar">
    <w:name w:val="Subtitle Char"/>
    <w:basedOn w:val="DefaultParagraphFont"/>
    <w:link w:val="Subtitle"/>
    <w:uiPriority w:val="11"/>
    <w:rPr>
      <w:i/>
      <w:iCs/>
      <w:color w:val="5A5A5A" w:themeColor="text1" w:themeTint="A5"/>
    </w:rPr>
  </w:style>
  <w:style w:type="paragraph" w:styleId="ListParagraph">
    <w:name w:val="List Paragraph"/>
    <w:basedOn w:val="Normal"/>
    <w:uiPriority w:val="34"/>
    <w:qFormat/>
    <w:pPr>
      <w:ind w:left="720"/>
      <w:contextualSpacing/>
    </w:pPr>
  </w:style>
  <w:style w:type="character" w:styleId="SubtleReference">
    <w:name w:val="Subtle Reference"/>
    <w:basedOn w:val="DefaultParagraphFont"/>
    <w:uiPriority w:val="31"/>
    <w:qFormat/>
    <w:rPr>
      <w:smallCaps/>
      <w:color w:val="5A5A5A" w:themeColor="text1" w:themeTint="A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paragraph" w:styleId="Quote">
    <w:name w:val="Quote"/>
    <w:basedOn w:val="Normal"/>
    <w:next w:val="Normal"/>
    <w:link w:val="QuoteChar"/>
    <w:uiPriority w:val="29"/>
    <w:qFormat/>
    <w:pPr>
      <w:pBdr>
        <w:top w:val="single" w:sz="48" w:space="1" w:color="F2F2F2" w:themeColor="background1" w:themeShade="F2"/>
        <w:left w:val="single" w:sz="48" w:space="4" w:color="F2F2F2" w:themeColor="background1" w:themeShade="F2"/>
        <w:bottom w:val="single" w:sz="48" w:space="1" w:color="F2F2F2" w:themeColor="background1" w:themeShade="F2"/>
        <w:right w:val="single" w:sz="48" w:space="4" w:color="F2F2F2" w:themeColor="background1" w:themeShade="F2"/>
      </w:pBdr>
      <w:shd w:val="clear" w:color="auto" w:fill="F2F2F2" w:themeFill="background1" w:themeFillShade="F2"/>
      <w:spacing w:before="200"/>
      <w:ind w:left="864" w:right="864"/>
    </w:pPr>
    <w:rPr>
      <w:i/>
      <w:iCs/>
    </w:rPr>
  </w:style>
  <w:style w:type="character" w:customStyle="1" w:styleId="QuoteChar">
    <w:name w:val="Quote Char"/>
    <w:basedOn w:val="DefaultParagraphFont"/>
    <w:link w:val="Quote"/>
    <w:uiPriority w:val="29"/>
    <w:rPr>
      <w:i/>
      <w:iCs/>
      <w:shd w:val="clear" w:color="auto" w:fill="F2F2F2" w:themeFill="background1" w:themeFillShade="F2"/>
    </w:rPr>
  </w:style>
  <w:style w:type="character" w:styleId="IntenseEmphasis">
    <w:name w:val="Intense Emphasis"/>
    <w:basedOn w:val="DefaultParagraphFont"/>
    <w:uiPriority w:val="21"/>
    <w:qFormat/>
    <w:rPr>
      <w:i/>
      <w:iCs/>
      <w:color w:val="1CADE4" w:themeColor="accent1"/>
    </w:rPr>
  </w:style>
  <w:style w:type="paragraph" w:styleId="IntenseQuote">
    <w:name w:val="Intense Quote"/>
    <w:basedOn w:val="Normal"/>
    <w:next w:val="Normal"/>
    <w:link w:val="IntenseQuoteChar"/>
    <w:uiPriority w:val="30"/>
    <w:qFormat/>
    <w:pPr>
      <w:pBdr>
        <w:top w:val="single" w:sz="48" w:space="1" w:color="D1EEF9" w:themeColor="accent1" w:themeTint="33"/>
        <w:left w:val="single" w:sz="48" w:space="4" w:color="D1EEF9" w:themeColor="accent1" w:themeTint="33"/>
        <w:bottom w:val="single" w:sz="48" w:space="1" w:color="D1EEF9" w:themeColor="accent1" w:themeTint="33"/>
        <w:right w:val="single" w:sz="48" w:space="4" w:color="D1EEF9" w:themeColor="accent1" w:themeTint="33"/>
      </w:pBdr>
      <w:shd w:val="clear" w:color="auto" w:fill="D1EEF9" w:themeFill="accent1" w:themeFillTint="33"/>
      <w:spacing w:before="200"/>
      <w:ind w:left="864" w:right="864"/>
      <w:jc w:val="both"/>
    </w:pPr>
    <w:rPr>
      <w:i/>
      <w:iCs/>
    </w:rPr>
  </w:style>
  <w:style w:type="character" w:customStyle="1" w:styleId="IntenseQuoteChar">
    <w:name w:val="Intense Quote Char"/>
    <w:basedOn w:val="DefaultParagraphFont"/>
    <w:link w:val="IntenseQuote"/>
    <w:uiPriority w:val="30"/>
    <w:rPr>
      <w:i/>
      <w:iCs/>
      <w:shd w:val="clear" w:color="auto" w:fill="D1EEF9" w:themeFill="accent1" w:themeFillTint="33"/>
    </w:rPr>
  </w:style>
  <w:style w:type="paragraph" w:styleId="NoSpacing">
    <w:name w:val="No Spacing"/>
    <w:link w:val="NoSpacingChar"/>
    <w:uiPriority w:val="1"/>
    <w:qFormat/>
    <w:pPr>
      <w:spacing w:after="0" w:line="240" w:lineRule="auto"/>
    </w:pPr>
  </w:style>
  <w:style w:type="character" w:styleId="BookTitle">
    <w:name w:val="Book Title"/>
    <w:basedOn w:val="DefaultParagraphFont"/>
    <w:uiPriority w:val="33"/>
    <w:qFormat/>
    <w:rPr>
      <w:b/>
      <w:bCs/>
      <w:i/>
      <w:iCs/>
      <w:spacing w:val="5"/>
    </w:rPr>
  </w:style>
  <w:style w:type="paragraph" w:styleId="Caption">
    <w:name w:val="caption"/>
    <w:basedOn w:val="Normal"/>
    <w:next w:val="Normal"/>
    <w:uiPriority w:val="35"/>
    <w:semiHidden/>
    <w:unhideWhenUsed/>
    <w:qFormat/>
    <w:pPr>
      <w:spacing w:after="200" w:line="240" w:lineRule="auto"/>
    </w:pPr>
    <w:rPr>
      <w:i/>
      <w:iCs/>
      <w:sz w:val="20"/>
      <w:szCs w:val="20"/>
    </w:rPr>
  </w:style>
  <w:style w:type="character" w:styleId="IntenseReference">
    <w:name w:val="Intense Reference"/>
    <w:basedOn w:val="DefaultParagraphFont"/>
    <w:uiPriority w:val="32"/>
    <w:qFormat/>
    <w:rPr>
      <w:b/>
      <w:bCs/>
      <w:smallCaps/>
      <w:color w:val="1CADE4" w:themeColor="accent1"/>
      <w:spacing w:val="5"/>
    </w:rPr>
  </w:style>
  <w:style w:type="character" w:customStyle="1" w:styleId="NoSpacingChar">
    <w:name w:val="No Spacing Char"/>
    <w:basedOn w:val="DefaultParagraphFont"/>
    <w:link w:val="NoSpacing"/>
    <w:uiPriority w:val="1"/>
  </w:style>
  <w:style w:type="character" w:styleId="Strong">
    <w:name w:val="Strong"/>
    <w:basedOn w:val="DefaultParagraphFont"/>
    <w:uiPriority w:val="22"/>
    <w:qFormat/>
    <w:rPr>
      <w:b/>
      <w:bCs/>
    </w:rPr>
  </w:style>
  <w:style w:type="paragraph" w:styleId="TOCHeading">
    <w:name w:val="TOC Heading"/>
    <w:basedOn w:val="Heading1"/>
    <w:next w:val="Normal"/>
    <w:uiPriority w:val="39"/>
    <w:semiHidden/>
    <w:unhideWhenUsed/>
    <w:qFormat/>
    <w:pPr>
      <w:outlineLvl w:val="9"/>
    </w:pPr>
  </w:style>
  <w:style w:type="paragraph" w:styleId="Header">
    <w:name w:val="header"/>
    <w:basedOn w:val="Normal"/>
    <w:link w:val="HeaderChar"/>
    <w:uiPriority w:val="99"/>
    <w:unhideWhenUsed/>
    <w:rsid w:val="00F51F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1F31"/>
  </w:style>
  <w:style w:type="paragraph" w:styleId="Footer">
    <w:name w:val="footer"/>
    <w:basedOn w:val="Normal"/>
    <w:link w:val="FooterChar"/>
    <w:uiPriority w:val="99"/>
    <w:unhideWhenUsed/>
    <w:rsid w:val="00F51F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1F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ttleDeb\AppData\Roaming\Microsoft\Templates\Spec%20design%20(blank).dotx" TargetMode="External"/></Relationships>
</file>

<file path=word/theme/theme1.xml><?xml version="1.0" encoding="utf-8"?>
<a:theme xmlns:a="http://schemas.openxmlformats.org/drawingml/2006/main" name="Office Theme">
  <a:themeElements>
    <a:clrScheme name="Blue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andara">
      <a:majorFont>
        <a:latin typeface="Candara" panose="020E0502030303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Candara" panose="020E0502030303020204"/>
        <a:ea typeface=""/>
        <a:cs typeface=""/>
        <a:font script="Jpan" typeface="HGｺﾞｼｯｸM"/>
        <a:font script="Hang" typeface="HY엽서L"/>
        <a:font script="Hans" typeface="华文楷体"/>
        <a:font script="Hant" typeface="新細明體"/>
        <a:font script="Arab" typeface="Tahoma"/>
        <a:font script="Hebr" typeface="Miriam"/>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1A3EA57F-50D6-4332-9CCE-01AA9228397A}">
  <ds:schemaRefs>
    <ds:schemaRef ds:uri="http://schemas.microsoft.com/sharepoint/v3/contenttype/forms"/>
  </ds:schemaRefs>
</ds:datastoreItem>
</file>

<file path=customXml/itemProps2.xml><?xml version="1.0" encoding="utf-8"?>
<ds:datastoreItem xmlns:ds="http://schemas.openxmlformats.org/officeDocument/2006/customXml" ds:itemID="{168E9744-7BD3-41FC-9BFA-B104D58D7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Spec design (blank)</Template>
  <TotalTime>41</TotalTime>
  <Pages>2</Pages>
  <Words>500</Words>
  <Characters>2853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LittleDeb</dc:creator>
  <cp:keywords/>
  <dc:description/>
  <cp:lastModifiedBy>Deborah Iden</cp:lastModifiedBy>
  <cp:revision>8</cp:revision>
  <dcterms:created xsi:type="dcterms:W3CDTF">2016-01-15T11:33:00Z</dcterms:created>
  <dcterms:modified xsi:type="dcterms:W3CDTF">2016-01-19T13:17:00Z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TC039859479991</vt:lpwstr>
  </property>
</Properties>
</file>