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FB4" w:rsidRPr="00E16FB4" w:rsidRDefault="00E16FB4" w:rsidP="00E16FB4">
      <w:pPr>
        <w:pStyle w:val="Title"/>
        <w:rPr>
          <w:sz w:val="52"/>
          <w:szCs w:val="52"/>
        </w:rPr>
      </w:pPr>
      <w:r w:rsidRPr="00A80E57">
        <w:rPr>
          <w:color w:val="318B70" w:themeColor="accent4" w:themeShade="BF"/>
          <w:sz w:val="52"/>
          <w:szCs w:val="52"/>
        </w:rPr>
        <w:t>Moniaive Initiative</w:t>
      </w:r>
      <w:r w:rsidRPr="00E16FB4">
        <w:rPr>
          <w:sz w:val="52"/>
          <w:szCs w:val="52"/>
        </w:rPr>
        <w:t xml:space="preserve"> </w:t>
      </w:r>
    </w:p>
    <w:p w:rsidR="00E16FB4" w:rsidRPr="00C65C97" w:rsidRDefault="00E16FB4" w:rsidP="00E16FB4">
      <w:pPr>
        <w:pStyle w:val="Title"/>
        <w:rPr>
          <w:sz w:val="60"/>
          <w:szCs w:val="60"/>
        </w:rPr>
      </w:pPr>
      <w:r w:rsidRPr="00C65C97">
        <w:rPr>
          <w:sz w:val="60"/>
          <w:szCs w:val="60"/>
        </w:rPr>
        <w:t xml:space="preserve">Community Survey 2015 </w:t>
      </w:r>
    </w:p>
    <w:p w:rsidR="00E16FB4" w:rsidRPr="00C75DA1" w:rsidRDefault="00E16FB4" w:rsidP="00E16FB4">
      <w:pPr>
        <w:pStyle w:val="Title"/>
        <w:rPr>
          <w:sz w:val="44"/>
          <w:szCs w:val="44"/>
        </w:rPr>
      </w:pPr>
      <w:r w:rsidRPr="00C75DA1">
        <w:rPr>
          <w:sz w:val="44"/>
          <w:szCs w:val="44"/>
        </w:rPr>
        <w:t>Brief Report</w:t>
      </w:r>
      <w:r w:rsidR="00C75DA1" w:rsidRPr="00C75DA1">
        <w:rPr>
          <w:sz w:val="44"/>
          <w:szCs w:val="44"/>
        </w:rPr>
        <w:t xml:space="preserve"> for </w:t>
      </w:r>
      <w:r w:rsidR="00B7583B" w:rsidRPr="00C75DA1">
        <w:rPr>
          <w:sz w:val="44"/>
          <w:szCs w:val="44"/>
        </w:rPr>
        <w:t>High Street Regeneration</w:t>
      </w:r>
      <w:r w:rsidR="00C75DA1" w:rsidRPr="00C75DA1">
        <w:rPr>
          <w:sz w:val="44"/>
          <w:szCs w:val="44"/>
        </w:rPr>
        <w:t xml:space="preserve"> Project</w:t>
      </w:r>
      <w:r w:rsidR="00B7583B" w:rsidRPr="00C75DA1">
        <w:rPr>
          <w:sz w:val="44"/>
          <w:szCs w:val="44"/>
        </w:rPr>
        <w:t xml:space="preserve"> </w:t>
      </w:r>
    </w:p>
    <w:p w:rsidR="00F51F31" w:rsidRDefault="00F51F31" w:rsidP="00F51F31"/>
    <w:p w:rsidR="00C75DA1" w:rsidRPr="00F51F31" w:rsidRDefault="00C75DA1" w:rsidP="00F51F31"/>
    <w:p w:rsidR="000D14D3" w:rsidRPr="00A80E57" w:rsidRDefault="00E16FB4" w:rsidP="00A80E57">
      <w:pPr>
        <w:pStyle w:val="Heading1"/>
      </w:pPr>
      <w:r w:rsidRPr="00A80E57">
        <w:t>Who Responded?</w:t>
      </w:r>
    </w:p>
    <w:p w:rsidR="00B7583B" w:rsidRPr="00B7583B" w:rsidRDefault="00B7583B" w:rsidP="00B7583B"/>
    <w:p w:rsidR="00E16FB4" w:rsidRDefault="00E16FB4">
      <w:r>
        <w:t>We received</w:t>
      </w:r>
      <w:r w:rsidRPr="00C75DA1">
        <w:t xml:space="preserve"> completed </w:t>
      </w:r>
      <w:r>
        <w:t xml:space="preserve">Questionnaires back from 48 households, out of a distribution of 700.  Whilst </w:t>
      </w:r>
      <w:r w:rsidR="00FC1722">
        <w:t xml:space="preserve">this appears low </w:t>
      </w:r>
      <w:r>
        <w:t>(less than 10%)</w:t>
      </w:r>
      <w:r w:rsidR="00FC1722">
        <w:t>, it is a typical response rate.  The results</w:t>
      </w:r>
      <w:bookmarkStart w:id="0" w:name="_GoBack"/>
      <w:bookmarkEnd w:id="0"/>
      <w:r>
        <w:t xml:space="preserve"> represent the views of some 98 adults and 28 children, and many were packed full of useful comments and interesting ideas. </w:t>
      </w:r>
      <w:r w:rsidR="00A41271">
        <w:t xml:space="preserve">  </w:t>
      </w:r>
    </w:p>
    <w:p w:rsidR="00E16FB4" w:rsidRPr="00C75DA1" w:rsidRDefault="00E16FB4" w:rsidP="00B7583B">
      <w:pPr>
        <w:ind w:firstLine="720"/>
        <w:rPr>
          <w:color w:val="1C6194" w:themeColor="accent2" w:themeShade="BF"/>
        </w:rPr>
      </w:pPr>
      <w:r w:rsidRPr="00C75DA1">
        <w:rPr>
          <w:color w:val="1C6194" w:themeColor="accent2" w:themeShade="BF"/>
        </w:rPr>
        <w:t xml:space="preserve">75% of respondents have lived in </w:t>
      </w:r>
      <w:proofErr w:type="spellStart"/>
      <w:r w:rsidRPr="00C75DA1">
        <w:rPr>
          <w:color w:val="1C6194" w:themeColor="accent2" w:themeShade="BF"/>
        </w:rPr>
        <w:t>Glencairn</w:t>
      </w:r>
      <w:proofErr w:type="spellEnd"/>
      <w:r w:rsidRPr="00C75DA1">
        <w:rPr>
          <w:color w:val="1C6194" w:themeColor="accent2" w:themeShade="BF"/>
        </w:rPr>
        <w:t xml:space="preserve"> for over 5 years</w:t>
      </w:r>
    </w:p>
    <w:p w:rsidR="00E16FB4" w:rsidRPr="00C75DA1" w:rsidRDefault="00A41271" w:rsidP="00B7583B">
      <w:pPr>
        <w:ind w:firstLine="720"/>
        <w:rPr>
          <w:color w:val="00B050"/>
        </w:rPr>
      </w:pPr>
      <w:r w:rsidRPr="00C75DA1">
        <w:rPr>
          <w:color w:val="00B050"/>
        </w:rPr>
        <w:t>35</w:t>
      </w:r>
      <w:r w:rsidR="00E16FB4" w:rsidRPr="00C75DA1">
        <w:rPr>
          <w:color w:val="00B050"/>
        </w:rPr>
        <w:t xml:space="preserve">% of respondents work in </w:t>
      </w:r>
      <w:proofErr w:type="spellStart"/>
      <w:r w:rsidR="00E16FB4" w:rsidRPr="00C75DA1">
        <w:rPr>
          <w:color w:val="00B050"/>
        </w:rPr>
        <w:t>Glencairn</w:t>
      </w:r>
      <w:proofErr w:type="spellEnd"/>
    </w:p>
    <w:p w:rsidR="00E16FB4" w:rsidRPr="00C75DA1" w:rsidRDefault="00E16FB4" w:rsidP="00B7583B">
      <w:pPr>
        <w:ind w:firstLine="720"/>
        <w:rPr>
          <w:color w:val="FF0000"/>
        </w:rPr>
      </w:pPr>
      <w:r w:rsidRPr="00C75DA1">
        <w:rPr>
          <w:color w:val="FF0000"/>
        </w:rPr>
        <w:t>77% of respondents own their own home</w:t>
      </w:r>
    </w:p>
    <w:p w:rsidR="00E16FB4" w:rsidRPr="00544D19" w:rsidRDefault="00E16FB4" w:rsidP="00B7583B">
      <w:pPr>
        <w:ind w:firstLine="720"/>
        <w:rPr>
          <w:color w:val="7030A0"/>
        </w:rPr>
      </w:pPr>
      <w:r w:rsidRPr="00544D19">
        <w:rPr>
          <w:color w:val="7030A0"/>
        </w:rPr>
        <w:t>58% of respondents are part of a local or community group or organization</w:t>
      </w:r>
    </w:p>
    <w:p w:rsidR="00E16FB4" w:rsidRDefault="00E16FB4"/>
    <w:p w:rsidR="00E16FB4" w:rsidRDefault="00E16FB4" w:rsidP="00A80E57">
      <w:pPr>
        <w:pStyle w:val="Heading1"/>
      </w:pPr>
      <w:r>
        <w:t>What does it tell us about existing Business usage?</w:t>
      </w:r>
    </w:p>
    <w:p w:rsidR="00B7583B" w:rsidRPr="00B7583B" w:rsidRDefault="00B7583B" w:rsidP="00B7583B"/>
    <w:p w:rsidR="00064195" w:rsidRDefault="00064195">
      <w:r>
        <w:t xml:space="preserve">The Survey reinforced our previous findings that local people DO prefer to use local businesses wherever possible!    The existence of a good quality, well-used Grocery store is central to maintaining footfall in a village High Street.  Our survey found that </w:t>
      </w:r>
      <w:r w:rsidRPr="00C75DA1">
        <w:rPr>
          <w:b/>
        </w:rPr>
        <w:t>98% of respondents use Watsons Grocery</w:t>
      </w:r>
      <w:r>
        <w:t>, with 90% stating that they visit at least weekly, and 40% stating that they use the Post Office facilities at least weekly.  At the other end of the scale, only 46% of respondents use the Moniaive Chocolate shop, with 40% of those stating that they visit only 2-3 times a year.</w:t>
      </w:r>
    </w:p>
    <w:p w:rsidR="00064195" w:rsidRPr="00C75DA1" w:rsidRDefault="00064195" w:rsidP="00B7583B">
      <w:pPr>
        <w:ind w:firstLine="720"/>
        <w:rPr>
          <w:color w:val="1481AB" w:themeColor="accent1" w:themeShade="BF"/>
        </w:rPr>
      </w:pPr>
      <w:r w:rsidRPr="00C75DA1">
        <w:rPr>
          <w:color w:val="1481AB" w:themeColor="accent1" w:themeShade="BF"/>
        </w:rPr>
        <w:t>92% of respondents use Glen Whisk, with</w:t>
      </w:r>
      <w:r w:rsidR="00544D19">
        <w:rPr>
          <w:color w:val="1481AB" w:themeColor="accent1" w:themeShade="BF"/>
        </w:rPr>
        <w:t xml:space="preserve"> most (</w:t>
      </w:r>
      <w:r w:rsidRPr="00C75DA1">
        <w:rPr>
          <w:color w:val="1481AB" w:themeColor="accent1" w:themeShade="BF"/>
        </w:rPr>
        <w:t>44%</w:t>
      </w:r>
      <w:r w:rsidR="00544D19">
        <w:rPr>
          <w:color w:val="1481AB" w:themeColor="accent1" w:themeShade="BF"/>
        </w:rPr>
        <w:t>)</w:t>
      </w:r>
      <w:r w:rsidRPr="00C75DA1">
        <w:rPr>
          <w:color w:val="1481AB" w:themeColor="accent1" w:themeShade="BF"/>
        </w:rPr>
        <w:t xml:space="preserve"> visiting monthly</w:t>
      </w:r>
    </w:p>
    <w:p w:rsidR="00064195" w:rsidRPr="00C75DA1" w:rsidRDefault="00064195" w:rsidP="00B7583B">
      <w:pPr>
        <w:ind w:firstLine="720"/>
        <w:rPr>
          <w:color w:val="00B050"/>
        </w:rPr>
      </w:pPr>
      <w:r w:rsidRPr="00C75DA1">
        <w:rPr>
          <w:color w:val="00B050"/>
        </w:rPr>
        <w:t xml:space="preserve">84% of respondents use </w:t>
      </w:r>
      <w:proofErr w:type="spellStart"/>
      <w:r w:rsidRPr="00C75DA1">
        <w:rPr>
          <w:color w:val="00B050"/>
        </w:rPr>
        <w:t>Dalwhat</w:t>
      </w:r>
      <w:proofErr w:type="spellEnd"/>
      <w:r w:rsidRPr="00C75DA1">
        <w:rPr>
          <w:color w:val="00B050"/>
        </w:rPr>
        <w:t xml:space="preserve"> Garage, with </w:t>
      </w:r>
      <w:r w:rsidR="00544D19">
        <w:rPr>
          <w:color w:val="00B050"/>
        </w:rPr>
        <w:t>most (</w:t>
      </w:r>
      <w:r w:rsidRPr="00C75DA1">
        <w:rPr>
          <w:color w:val="00B050"/>
        </w:rPr>
        <w:t>34%</w:t>
      </w:r>
      <w:r w:rsidR="00544D19">
        <w:rPr>
          <w:color w:val="00B050"/>
        </w:rPr>
        <w:t>)</w:t>
      </w:r>
      <w:r w:rsidRPr="00C75DA1">
        <w:rPr>
          <w:color w:val="00B050"/>
        </w:rPr>
        <w:t xml:space="preserve"> visiting weekly</w:t>
      </w:r>
    </w:p>
    <w:p w:rsidR="00064195" w:rsidRPr="00C75DA1" w:rsidRDefault="00064195" w:rsidP="00B7583B">
      <w:pPr>
        <w:ind w:firstLine="720"/>
        <w:rPr>
          <w:color w:val="FF0000"/>
        </w:rPr>
      </w:pPr>
      <w:r w:rsidRPr="00C75DA1">
        <w:rPr>
          <w:color w:val="FF0000"/>
        </w:rPr>
        <w:t xml:space="preserve">82% of respondents use </w:t>
      </w:r>
      <w:proofErr w:type="spellStart"/>
      <w:r w:rsidRPr="00C75DA1">
        <w:rPr>
          <w:color w:val="FF0000"/>
        </w:rPr>
        <w:t>Picola</w:t>
      </w:r>
      <w:proofErr w:type="spellEnd"/>
      <w:r w:rsidRPr="00C75DA1">
        <w:rPr>
          <w:color w:val="FF0000"/>
        </w:rPr>
        <w:t xml:space="preserve"> Italia, with </w:t>
      </w:r>
      <w:r w:rsidR="00544D19">
        <w:rPr>
          <w:color w:val="FF0000"/>
        </w:rPr>
        <w:t>most (</w:t>
      </w:r>
      <w:r w:rsidRPr="00C75DA1">
        <w:rPr>
          <w:color w:val="FF0000"/>
        </w:rPr>
        <w:t>45%</w:t>
      </w:r>
      <w:r w:rsidR="00544D19">
        <w:rPr>
          <w:color w:val="FF0000"/>
        </w:rPr>
        <w:t>)</w:t>
      </w:r>
      <w:r w:rsidRPr="00C75DA1">
        <w:rPr>
          <w:color w:val="FF0000"/>
        </w:rPr>
        <w:t xml:space="preserve"> visiting monthly</w:t>
      </w:r>
    </w:p>
    <w:p w:rsidR="00064195" w:rsidRPr="00544D19" w:rsidRDefault="00064195" w:rsidP="00B7583B">
      <w:pPr>
        <w:ind w:firstLine="720"/>
        <w:rPr>
          <w:color w:val="7030A0"/>
        </w:rPr>
      </w:pPr>
      <w:r w:rsidRPr="00544D19">
        <w:rPr>
          <w:color w:val="7030A0"/>
        </w:rPr>
        <w:t xml:space="preserve">63% of respondents use the </w:t>
      </w:r>
      <w:proofErr w:type="spellStart"/>
      <w:r w:rsidRPr="00544D19">
        <w:rPr>
          <w:color w:val="7030A0"/>
        </w:rPr>
        <w:t>Craigdarroch</w:t>
      </w:r>
      <w:proofErr w:type="spellEnd"/>
      <w:r w:rsidRPr="00544D19">
        <w:rPr>
          <w:color w:val="7030A0"/>
        </w:rPr>
        <w:t xml:space="preserve"> Hotel, with</w:t>
      </w:r>
      <w:r w:rsidR="00544D19" w:rsidRPr="00544D19">
        <w:rPr>
          <w:color w:val="7030A0"/>
        </w:rPr>
        <w:t xml:space="preserve"> most</w:t>
      </w:r>
      <w:r w:rsidRPr="00544D19">
        <w:rPr>
          <w:color w:val="7030A0"/>
        </w:rPr>
        <w:t xml:space="preserve"> </w:t>
      </w:r>
      <w:r w:rsidR="00544D19" w:rsidRPr="00544D19">
        <w:rPr>
          <w:color w:val="7030A0"/>
        </w:rPr>
        <w:t>(</w:t>
      </w:r>
      <w:r w:rsidRPr="00544D19">
        <w:rPr>
          <w:color w:val="7030A0"/>
        </w:rPr>
        <w:t>31%</w:t>
      </w:r>
      <w:r w:rsidR="00544D19" w:rsidRPr="00544D19">
        <w:rPr>
          <w:color w:val="7030A0"/>
        </w:rPr>
        <w:t>)</w:t>
      </w:r>
      <w:r w:rsidRPr="00544D19">
        <w:rPr>
          <w:color w:val="7030A0"/>
        </w:rPr>
        <w:t xml:space="preserve"> visiting weekly</w:t>
      </w:r>
    </w:p>
    <w:p w:rsidR="00064195" w:rsidRPr="00C75DA1" w:rsidRDefault="00064195" w:rsidP="00B7583B">
      <w:pPr>
        <w:ind w:firstLine="720"/>
        <w:rPr>
          <w:color w:val="0070C0"/>
        </w:rPr>
      </w:pPr>
      <w:r w:rsidRPr="00C75DA1">
        <w:rPr>
          <w:color w:val="0070C0"/>
        </w:rPr>
        <w:t xml:space="preserve">56% of respondents use the George Hotel, with </w:t>
      </w:r>
      <w:r w:rsidR="00544D19">
        <w:rPr>
          <w:color w:val="0070C0"/>
        </w:rPr>
        <w:t xml:space="preserve">most (29%) </w:t>
      </w:r>
      <w:r w:rsidRPr="00C75DA1">
        <w:rPr>
          <w:color w:val="0070C0"/>
        </w:rPr>
        <w:t>visiting 2-3 times a year</w:t>
      </w:r>
    </w:p>
    <w:p w:rsidR="00064195" w:rsidRDefault="00C75DA1" w:rsidP="00A80E57">
      <w:pPr>
        <w:pStyle w:val="Heading1"/>
      </w:pPr>
      <w:r>
        <w:lastRenderedPageBreak/>
        <w:t>What are the Priorities</w:t>
      </w:r>
      <w:r w:rsidR="00064195">
        <w:t xml:space="preserve"> of those who responded?</w:t>
      </w:r>
    </w:p>
    <w:p w:rsidR="00064195" w:rsidRDefault="00064195"/>
    <w:p w:rsidR="00B7583B" w:rsidRDefault="00B7583B">
      <w:r>
        <w:t>We used a ‘points system’ to score your priorities against the potential actions suggested in the Survey.   Visual appearance is key to a successful High Street, with ‘lively’ looking streets attracting both businesses and visitors.  Your responses reinforced this idea.  The highest score went to “</w:t>
      </w:r>
      <w:r w:rsidRPr="00B7583B">
        <w:rPr>
          <w:b/>
        </w:rPr>
        <w:t>Encouraging the use of empty Buildings</w:t>
      </w:r>
      <w:r>
        <w:t xml:space="preserve">” and some 76% of respondents listed this as a ‘High’ priority. </w:t>
      </w:r>
    </w:p>
    <w:p w:rsidR="00B7583B" w:rsidRPr="00C75DA1" w:rsidRDefault="00B7583B">
      <w:pPr>
        <w:rPr>
          <w:color w:val="1481AB" w:themeColor="accent1" w:themeShade="BF"/>
        </w:rPr>
      </w:pPr>
      <w:r>
        <w:tab/>
      </w:r>
      <w:r w:rsidRPr="00C75DA1">
        <w:rPr>
          <w:color w:val="1481AB" w:themeColor="accent1" w:themeShade="BF"/>
        </w:rPr>
        <w:t>67% of respondents scored “Improving the look of building frontages” as High priority</w:t>
      </w:r>
    </w:p>
    <w:p w:rsidR="00D05895" w:rsidRDefault="00B7583B">
      <w:r>
        <w:tab/>
      </w:r>
      <w:r w:rsidRPr="00C75DA1">
        <w:rPr>
          <w:color w:val="00B050"/>
        </w:rPr>
        <w:t>64% of respondents scored “</w:t>
      </w:r>
      <w:r w:rsidR="00D05895" w:rsidRPr="00C75DA1">
        <w:rPr>
          <w:color w:val="00B050"/>
        </w:rPr>
        <w:t>Improving paved and pedestrian areas” as High priority</w:t>
      </w:r>
    </w:p>
    <w:p w:rsidR="00D05895" w:rsidRPr="00C75DA1" w:rsidRDefault="00D05895" w:rsidP="00A41271">
      <w:pPr>
        <w:ind w:firstLine="720"/>
        <w:rPr>
          <w:color w:val="FF0000"/>
        </w:rPr>
      </w:pPr>
      <w:r w:rsidRPr="00C75DA1">
        <w:rPr>
          <w:color w:val="FF0000"/>
        </w:rPr>
        <w:t>At the other end of the scale, only 11% scored “providing public art/sculpture”</w:t>
      </w:r>
      <w:r w:rsidR="00A41271" w:rsidRPr="00C75DA1">
        <w:rPr>
          <w:color w:val="FF0000"/>
        </w:rPr>
        <w:t xml:space="preserve"> as High priority</w:t>
      </w:r>
    </w:p>
    <w:p w:rsidR="00A41271" w:rsidRDefault="00232C12" w:rsidP="00A23ACE">
      <w:pPr>
        <w:spacing w:after="0"/>
      </w:pPr>
      <w:r>
        <w:t>This section also drew the greatest number and widest range of comments, with many respondents citing the condition of pavements as a source of concern.  Parking, traffic congestion, and excessive speed of vehicles all drew their share of comments, with several people calling for the implementation of a 20mph zone within the village.</w:t>
      </w:r>
    </w:p>
    <w:p w:rsidR="00B7583B" w:rsidRDefault="00B7583B" w:rsidP="00A23ACE">
      <w:pPr>
        <w:spacing w:after="0"/>
      </w:pPr>
    </w:p>
    <w:p w:rsidR="00FA61EB" w:rsidRDefault="00FA61EB" w:rsidP="00A23ACE">
      <w:pPr>
        <w:spacing w:after="0"/>
      </w:pPr>
    </w:p>
    <w:p w:rsidR="00232C12" w:rsidRDefault="00232C12" w:rsidP="00A80E57">
      <w:pPr>
        <w:pStyle w:val="Heading1"/>
      </w:pPr>
      <w:r>
        <w:t>What about the Creation of a</w:t>
      </w:r>
      <w:r w:rsidR="00C65C97">
        <w:t xml:space="preserve"> Community Hub?</w:t>
      </w:r>
    </w:p>
    <w:p w:rsidR="00C65C97" w:rsidRPr="00C65C97" w:rsidRDefault="00C65C97" w:rsidP="00A23ACE">
      <w:pPr>
        <w:spacing w:after="0"/>
      </w:pPr>
    </w:p>
    <w:p w:rsidR="00232C12" w:rsidRDefault="00232C12">
      <w:r>
        <w:t>One of the suggestions that Moniaive Initiative has been considering is the creation of a new community-owned facility in the High Street.  Our Survey asked questions on what type of amenity you might use, and what services and facilities it should provide.</w:t>
      </w:r>
    </w:p>
    <w:p w:rsidR="00232C12" w:rsidRPr="00C75DA1" w:rsidRDefault="00232C12" w:rsidP="00C65C97">
      <w:pPr>
        <w:ind w:firstLine="720"/>
        <w:rPr>
          <w:color w:val="1481AB" w:themeColor="accent1" w:themeShade="BF"/>
        </w:rPr>
      </w:pPr>
      <w:r w:rsidRPr="00C75DA1">
        <w:rPr>
          <w:color w:val="1481AB" w:themeColor="accent1" w:themeShade="BF"/>
        </w:rPr>
        <w:t>60% of respondents said they would use a Community Information Point</w:t>
      </w:r>
    </w:p>
    <w:p w:rsidR="00232C12" w:rsidRPr="00C75DA1" w:rsidRDefault="00C65C97" w:rsidP="00C65C97">
      <w:pPr>
        <w:ind w:firstLine="720"/>
        <w:rPr>
          <w:color w:val="00B050"/>
        </w:rPr>
      </w:pPr>
      <w:r w:rsidRPr="00C75DA1">
        <w:rPr>
          <w:color w:val="00B050"/>
        </w:rPr>
        <w:t>55% said they would buy from a community craft co-operative</w:t>
      </w:r>
      <w:r w:rsidR="00163C4A">
        <w:rPr>
          <w:color w:val="00B050"/>
        </w:rPr>
        <w:t>, and 50% from a Charity Shop</w:t>
      </w:r>
    </w:p>
    <w:p w:rsidR="00163C4A" w:rsidRPr="00FA61EB" w:rsidRDefault="00163C4A" w:rsidP="00C65C97">
      <w:pPr>
        <w:ind w:firstLine="720"/>
        <w:rPr>
          <w:color w:val="FF0000"/>
        </w:rPr>
      </w:pPr>
      <w:r w:rsidRPr="00FA61EB">
        <w:rPr>
          <w:color w:val="FF0000"/>
        </w:rPr>
        <w:t>75% of respondents agree with the provision of affordable housing as part of any scheme</w:t>
      </w:r>
    </w:p>
    <w:p w:rsidR="00544D19" w:rsidRPr="00FA61EB" w:rsidRDefault="00544D19" w:rsidP="00544D19">
      <w:pPr>
        <w:spacing w:after="0"/>
        <w:ind w:left="720"/>
        <w:rPr>
          <w:color w:val="7030A0"/>
        </w:rPr>
      </w:pPr>
      <w:r w:rsidRPr="00FA61EB">
        <w:rPr>
          <w:color w:val="7030A0"/>
        </w:rPr>
        <w:t>77</w:t>
      </w:r>
      <w:r w:rsidR="00C65C97" w:rsidRPr="00FA61EB">
        <w:rPr>
          <w:color w:val="7030A0"/>
        </w:rPr>
        <w:t xml:space="preserve">% of respondents believe the creation of a community hub will </w:t>
      </w:r>
      <w:r w:rsidRPr="00FA61EB">
        <w:rPr>
          <w:color w:val="7030A0"/>
        </w:rPr>
        <w:t>help to sustain existing businesses and services, whiles 75 believe it will increase footfall to the High Street</w:t>
      </w:r>
    </w:p>
    <w:p w:rsidR="00544D19" w:rsidRDefault="00544D19" w:rsidP="00544D19">
      <w:pPr>
        <w:spacing w:after="0"/>
        <w:ind w:left="720"/>
        <w:rPr>
          <w:color w:val="0070C0"/>
        </w:rPr>
      </w:pPr>
    </w:p>
    <w:p w:rsidR="00FA61EB" w:rsidRPr="00544D19" w:rsidRDefault="00FA61EB" w:rsidP="00544D19">
      <w:pPr>
        <w:spacing w:after="0"/>
        <w:ind w:left="720"/>
        <w:rPr>
          <w:color w:val="0070C0"/>
        </w:rPr>
      </w:pPr>
    </w:p>
    <w:p w:rsidR="00C65C97" w:rsidRDefault="00C65C97" w:rsidP="00A80E57">
      <w:pPr>
        <w:pStyle w:val="Heading1"/>
      </w:pPr>
      <w:r>
        <w:t>What next?</w:t>
      </w:r>
    </w:p>
    <w:p w:rsidR="00C65C97" w:rsidRPr="00C65C97" w:rsidRDefault="00C65C97" w:rsidP="00A23ACE">
      <w:pPr>
        <w:spacing w:after="0"/>
      </w:pPr>
    </w:p>
    <w:p w:rsidR="00C65C97" w:rsidRDefault="00C65C97">
      <w:r>
        <w:t>T</w:t>
      </w:r>
      <w:r w:rsidR="00A23ACE">
        <w:t>he results of this</w:t>
      </w:r>
      <w:r>
        <w:t xml:space="preserve"> Community Wide Survey</w:t>
      </w:r>
      <w:r w:rsidR="00A23ACE">
        <w:t xml:space="preserve">, along with those from the </w:t>
      </w:r>
      <w:proofErr w:type="spellStart"/>
      <w:r w:rsidR="00A23ACE">
        <w:t>SurveyMonkey</w:t>
      </w:r>
      <w:proofErr w:type="spellEnd"/>
      <w:r w:rsidR="00A23ACE">
        <w:t xml:space="preserve"> (with </w:t>
      </w:r>
      <w:proofErr w:type="spellStart"/>
      <w:r w:rsidR="00A23ACE">
        <w:t>it’s</w:t>
      </w:r>
      <w:proofErr w:type="spellEnd"/>
      <w:r w:rsidR="00A23ACE">
        <w:t xml:space="preserve"> high visitor response rate) and Key Stakeholder’s Questionnaire (representing businesses and High Street Residents), </w:t>
      </w:r>
      <w:r>
        <w:t>will be fed into the Community Action Plan, due to be published</w:t>
      </w:r>
      <w:r w:rsidR="00396312">
        <w:t xml:space="preserve"> by Moniaive Initiative</w:t>
      </w:r>
      <w:r>
        <w:t xml:space="preserve"> in Spring 2016</w:t>
      </w:r>
      <w:r w:rsidR="00396312">
        <w:t>.</w:t>
      </w:r>
    </w:p>
    <w:sectPr w:rsidR="00C65C97">
      <w:foot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154" w:rsidRDefault="002D1154">
      <w:pPr>
        <w:spacing w:after="0" w:line="240" w:lineRule="auto"/>
      </w:pPr>
      <w:r>
        <w:separator/>
      </w:r>
    </w:p>
  </w:endnote>
  <w:endnote w:type="continuationSeparator" w:id="0">
    <w:p w:rsidR="002D1154" w:rsidRDefault="002D1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31" w:rsidRPr="00F51F31" w:rsidRDefault="00F51F31">
    <w:pPr>
      <w:pStyle w:val="Footer"/>
      <w:rPr>
        <w:i/>
        <w:sz w:val="16"/>
        <w:szCs w:val="16"/>
      </w:rPr>
    </w:pPr>
    <w:r w:rsidRPr="00F51F31">
      <w:rPr>
        <w:b/>
        <w:sz w:val="16"/>
        <w:szCs w:val="16"/>
      </w:rPr>
      <w:t>Moniaive Initiative</w:t>
    </w:r>
    <w:r w:rsidRPr="00F51F31">
      <w:rPr>
        <w:b/>
        <w:sz w:val="16"/>
        <w:szCs w:val="16"/>
      </w:rPr>
      <w:tab/>
      <w:t xml:space="preserve">                                                            </w:t>
    </w:r>
    <w:r w:rsidRPr="00F51F31">
      <w:rPr>
        <w:i/>
        <w:sz w:val="16"/>
        <w:szCs w:val="16"/>
      </w:rPr>
      <w:t>Dropbox/MI/PROJECTS/High Street Regeneration /Community Wide Survey_Results_Jan2016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154" w:rsidRDefault="002D1154">
      <w:pPr>
        <w:spacing w:after="0" w:line="240" w:lineRule="auto"/>
      </w:pPr>
      <w:r>
        <w:separator/>
      </w:r>
    </w:p>
  </w:footnote>
  <w:footnote w:type="continuationSeparator" w:id="0">
    <w:p w:rsidR="002D1154" w:rsidRDefault="002D11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9A52F2"/>
    <w:multiLevelType w:val="multilevel"/>
    <w:tmpl w:val="662C18B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  <w:color w:val="1CADE4" w:themeColor="accent1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color w:val="1CADE4" w:themeColor="accent1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color w:val="1CADE4" w:themeColor="accent1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  <w:color w:val="1CADE4" w:themeColor="accent1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  <w:color w:val="1CADE4" w:themeColor="accent1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  <w:color w:val="1CADE4" w:themeColor="accent1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  <w:color w:val="1CADE4" w:themeColor="accent1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  <w:color w:val="1CADE4" w:themeColor="accent1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  <w:color w:val="1CADE4" w:themeColor="accent1"/>
      </w:rPr>
    </w:lvl>
  </w:abstractNum>
  <w:abstractNum w:abstractNumId="1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B4"/>
    <w:rsid w:val="00064195"/>
    <w:rsid w:val="000D14D3"/>
    <w:rsid w:val="00151F8A"/>
    <w:rsid w:val="00163C4A"/>
    <w:rsid w:val="00232C12"/>
    <w:rsid w:val="002D1154"/>
    <w:rsid w:val="002E1A88"/>
    <w:rsid w:val="00396312"/>
    <w:rsid w:val="004118C4"/>
    <w:rsid w:val="00544D19"/>
    <w:rsid w:val="007E215B"/>
    <w:rsid w:val="00A23ACE"/>
    <w:rsid w:val="00A41271"/>
    <w:rsid w:val="00A80E57"/>
    <w:rsid w:val="00B7583B"/>
    <w:rsid w:val="00C65C97"/>
    <w:rsid w:val="00C75DA1"/>
    <w:rsid w:val="00C84116"/>
    <w:rsid w:val="00D05895"/>
    <w:rsid w:val="00E16FB4"/>
    <w:rsid w:val="00F51F31"/>
    <w:rsid w:val="00FA61EB"/>
    <w:rsid w:val="00FC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7FF44B-BD23-44E0-90D1-4C10A262C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80E57"/>
    <w:pPr>
      <w:keepNext/>
      <w:keepLines/>
      <w:numPr>
        <w:numId w:val="12"/>
      </w:numPr>
      <w:spacing w:before="240" w:after="0"/>
      <w:outlineLvl w:val="0"/>
    </w:pPr>
    <w:rPr>
      <w:rFonts w:asciiTheme="majorHAnsi" w:eastAsiaTheme="majorEastAsia" w:hAnsiTheme="majorHAnsi" w:cstheme="majorBidi"/>
      <w:b/>
      <w:bCs/>
      <w:color w:val="2E653E" w:themeColor="accent5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pPr>
      <w:keepNext/>
      <w:keepLines/>
      <w:numPr>
        <w:ilvl w:val="1"/>
        <w:numId w:val="12"/>
      </w:numPr>
      <w:spacing w:before="40" w:after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pPr>
      <w:keepNext/>
      <w:keepLines/>
      <w:numPr>
        <w:ilvl w:val="2"/>
        <w:numId w:val="12"/>
      </w:numPr>
      <w:spacing w:before="40" w:after="0"/>
      <w:outlineLvl w:val="2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pPr>
      <w:keepNext/>
      <w:keepLines/>
      <w:numPr>
        <w:ilvl w:val="3"/>
        <w:numId w:val="12"/>
      </w:numPr>
      <w:spacing w:before="4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autoRedefine/>
    <w:uiPriority w:val="9"/>
    <w:semiHidden/>
    <w:unhideWhenUsed/>
    <w:qFormat/>
    <w:pPr>
      <w:keepNext/>
      <w:keepLines/>
      <w:numPr>
        <w:ilvl w:val="4"/>
        <w:numId w:val="12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autoRedefine/>
    <w:uiPriority w:val="9"/>
    <w:semiHidden/>
    <w:unhideWhenUsed/>
    <w:qFormat/>
    <w:pPr>
      <w:keepNext/>
      <w:keepLines/>
      <w:numPr>
        <w:ilvl w:val="5"/>
        <w:numId w:val="12"/>
      </w:numPr>
      <w:spacing w:before="40" w:after="0"/>
      <w:outlineLvl w:val="5"/>
    </w:pPr>
    <w:rPr>
      <w:rFonts w:asciiTheme="majorHAnsi" w:eastAsiaTheme="majorEastAsia" w:hAnsiTheme="majorHAnsi" w:cstheme="majorBidi"/>
      <w:sz w:val="20"/>
      <w:szCs w:val="20"/>
    </w:rPr>
  </w:style>
  <w:style w:type="paragraph" w:styleId="Heading7">
    <w:name w:val="heading 7"/>
    <w:basedOn w:val="Normal"/>
    <w:next w:val="Normal"/>
    <w:link w:val="Heading7Char"/>
    <w:autoRedefine/>
    <w:uiPriority w:val="9"/>
    <w:semiHidden/>
    <w:unhideWhenUsed/>
    <w:qFormat/>
    <w:pPr>
      <w:keepNext/>
      <w:keepLines/>
      <w:numPr>
        <w:ilvl w:val="6"/>
        <w:numId w:val="1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autoRedefine/>
    <w:uiPriority w:val="9"/>
    <w:semiHidden/>
    <w:unhideWhenUsed/>
    <w:qFormat/>
    <w:pPr>
      <w:keepNext/>
      <w:keepLines/>
      <w:numPr>
        <w:ilvl w:val="7"/>
        <w:numId w:val="12"/>
      </w:numPr>
      <w:spacing w:before="40" w:after="0"/>
      <w:outlineLvl w:val="7"/>
    </w:pPr>
    <w:rPr>
      <w:rFonts w:asciiTheme="majorHAnsi" w:eastAsiaTheme="majorEastAsia" w:hAnsiTheme="majorHAnsi" w:cstheme="majorBidi"/>
      <w:caps/>
      <w:color w:val="272727" w:themeColor="text1" w:themeTint="D8"/>
      <w:sz w:val="18"/>
      <w:szCs w:val="18"/>
    </w:rPr>
  </w:style>
  <w:style w:type="paragraph" w:styleId="Heading9">
    <w:name w:val="heading 9"/>
    <w:basedOn w:val="Normal"/>
    <w:next w:val="Normal"/>
    <w:link w:val="Heading9Char"/>
    <w:autoRedefine/>
    <w:uiPriority w:val="9"/>
    <w:semiHidden/>
    <w:unhideWhenUsed/>
    <w:qFormat/>
    <w:pPr>
      <w:keepNext/>
      <w:keepLines/>
      <w:numPr>
        <w:ilvl w:val="8"/>
        <w:numId w:val="1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ap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E57"/>
    <w:rPr>
      <w:rFonts w:asciiTheme="majorHAnsi" w:eastAsiaTheme="majorEastAsia" w:hAnsiTheme="majorHAnsi" w:cstheme="majorBidi"/>
      <w:b/>
      <w:bCs/>
      <w:color w:val="2E653E" w:themeColor="accent5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aps/>
      <w:color w:val="272727" w:themeColor="text1" w:themeTint="D8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ap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i/>
      <w:iCs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rPr>
      <w:i/>
      <w:iCs/>
      <w:color w:val="5A5A5A" w:themeColor="text1" w:themeTint="A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before="200"/>
      <w:ind w:left="864" w:right="864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shd w:val="clear" w:color="auto" w:fill="F2F2F2" w:themeFill="background1" w:themeFillShade="F2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1CADE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8" w:space="1" w:color="D1EEF9" w:themeColor="accent1" w:themeTint="33"/>
        <w:left w:val="single" w:sz="48" w:space="4" w:color="D1EEF9" w:themeColor="accent1" w:themeTint="33"/>
        <w:bottom w:val="single" w:sz="48" w:space="1" w:color="D1EEF9" w:themeColor="accent1" w:themeTint="33"/>
        <w:right w:val="single" w:sz="48" w:space="4" w:color="D1EEF9" w:themeColor="accent1" w:themeTint="33"/>
      </w:pBdr>
      <w:shd w:val="clear" w:color="auto" w:fill="D1EEF9" w:themeFill="accent1" w:themeFillTint="33"/>
      <w:spacing w:before="200"/>
      <w:ind w:left="864" w:right="864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shd w:val="clear" w:color="auto" w:fill="D1EEF9" w:themeFill="accent1" w:themeFillTint="33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1CADE4" w:themeColor="accent1"/>
      <w:spacing w:val="5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F51F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F31"/>
  </w:style>
  <w:style w:type="paragraph" w:styleId="Footer">
    <w:name w:val="footer"/>
    <w:basedOn w:val="Normal"/>
    <w:link w:val="FooterChar"/>
    <w:uiPriority w:val="99"/>
    <w:unhideWhenUsed/>
    <w:rsid w:val="00F51F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ttleDeb\AppData\Roaming\Microsoft\Templates\Spec%20design%20(blank).dotx" TargetMode="Externa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andara">
      <a:maj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EA57F-50D6-4332-9CCE-01AA922839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7E7BF2-78AB-4AEA-965A-1994D37DB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Spec design (blank)</Template>
  <TotalTime>102</TotalTime>
  <Pages>2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LittleDeb</dc:creator>
  <cp:keywords/>
  <dc:description/>
  <cp:lastModifiedBy>Deborah Iden</cp:lastModifiedBy>
  <cp:revision>11</cp:revision>
  <dcterms:created xsi:type="dcterms:W3CDTF">2016-01-13T12:39:00Z</dcterms:created>
  <dcterms:modified xsi:type="dcterms:W3CDTF">2016-01-19T13:20:00Z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TC039859479991</vt:lpwstr>
  </property>
</Properties>
</file>